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9228B" w14:textId="018EC906" w:rsidR="00E66AFB" w:rsidRDefault="007827C3" w:rsidP="007827C3">
      <w:pPr>
        <w:spacing w:before="0" w:after="0"/>
      </w:pPr>
      <w:r>
        <w:rPr>
          <w:noProof/>
        </w:rPr>
        <w:drawing>
          <wp:anchor distT="0" distB="0" distL="114300" distR="114300" simplePos="0" relativeHeight="251658240" behindDoc="1" locked="0" layoutInCell="1" allowOverlap="1" wp14:anchorId="04CDBD83" wp14:editId="51F680AA">
            <wp:simplePos x="0" y="0"/>
            <wp:positionH relativeFrom="margin">
              <wp:align>right</wp:align>
            </wp:positionH>
            <wp:positionV relativeFrom="page">
              <wp:posOffset>167640</wp:posOffset>
            </wp:positionV>
            <wp:extent cx="1546860" cy="1195070"/>
            <wp:effectExtent l="0" t="0" r="0" b="5080"/>
            <wp:wrapTopAndBottom/>
            <wp:docPr id="5342787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78757" name="Picture 5342787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6860" cy="1195070"/>
                    </a:xfrm>
                    <a:prstGeom prst="rect">
                      <a:avLst/>
                    </a:prstGeom>
                  </pic:spPr>
                </pic:pic>
              </a:graphicData>
            </a:graphic>
          </wp:anchor>
        </w:drawing>
      </w:r>
    </w:p>
    <w:p w14:paraId="45B7FA3A" w14:textId="432B873E" w:rsidR="007827C3" w:rsidRPr="007827C3" w:rsidRDefault="007827C3" w:rsidP="007827C3">
      <w:pPr>
        <w:pStyle w:val="Header"/>
        <w:spacing w:before="0"/>
        <w:jc w:val="right"/>
        <w:rPr>
          <w:rFonts w:ascii="Times New Roman" w:hAnsi="Times New Roman" w:cs="Times New Roman"/>
          <w:b/>
          <w:bCs/>
        </w:rPr>
      </w:pPr>
      <w:r>
        <w:rPr>
          <w:rFonts w:ascii="Times New Roman" w:hAnsi="Times New Roman" w:cs="Times New Roman"/>
          <w:b/>
          <w:bCs/>
        </w:rPr>
        <w:t>C</w:t>
      </w:r>
      <w:r w:rsidRPr="007827C3">
        <w:rPr>
          <w:rFonts w:ascii="Times New Roman" w:hAnsi="Times New Roman" w:cs="Times New Roman"/>
          <w:b/>
          <w:bCs/>
        </w:rPr>
        <w:t>ompassionate Alternative Care</w:t>
      </w:r>
    </w:p>
    <w:p w14:paraId="3588E561" w14:textId="77777777" w:rsidR="007827C3" w:rsidRDefault="007827C3" w:rsidP="007827C3">
      <w:pPr>
        <w:pStyle w:val="Header"/>
        <w:spacing w:before="0"/>
        <w:jc w:val="right"/>
        <w:rPr>
          <w:rFonts w:ascii="Times New Roman" w:hAnsi="Times New Roman" w:cs="Times New Roman"/>
        </w:rPr>
      </w:pPr>
      <w:r w:rsidRPr="007827C3">
        <w:rPr>
          <w:rFonts w:ascii="Times New Roman" w:hAnsi="Times New Roman" w:cs="Times New Roman"/>
        </w:rPr>
        <w:t xml:space="preserve">728 Blanche St </w:t>
      </w:r>
    </w:p>
    <w:p w14:paraId="3EC0A167" w14:textId="77777777" w:rsidR="007827C3" w:rsidRDefault="007827C3" w:rsidP="007827C3">
      <w:pPr>
        <w:pStyle w:val="Header"/>
        <w:spacing w:before="0"/>
        <w:jc w:val="right"/>
        <w:rPr>
          <w:rFonts w:ascii="Times New Roman" w:hAnsi="Times New Roman" w:cs="Times New Roman"/>
        </w:rPr>
      </w:pPr>
      <w:r w:rsidRPr="007827C3">
        <w:rPr>
          <w:rFonts w:ascii="Times New Roman" w:hAnsi="Times New Roman" w:cs="Times New Roman"/>
        </w:rPr>
        <w:t>Suite #111</w:t>
      </w:r>
    </w:p>
    <w:p w14:paraId="2F02C983" w14:textId="70D1222D" w:rsidR="007827C3" w:rsidRPr="007827C3" w:rsidRDefault="007827C3" w:rsidP="007827C3">
      <w:pPr>
        <w:pStyle w:val="Header"/>
        <w:spacing w:before="0"/>
        <w:jc w:val="right"/>
        <w:rPr>
          <w:rFonts w:ascii="Times New Roman" w:hAnsi="Times New Roman" w:cs="Times New Roman"/>
        </w:rPr>
      </w:pPr>
      <w:r w:rsidRPr="007827C3">
        <w:rPr>
          <w:rFonts w:ascii="Times New Roman" w:hAnsi="Times New Roman" w:cs="Times New Roman"/>
        </w:rPr>
        <w:t xml:space="preserve"> Jacksonville</w:t>
      </w:r>
      <w:r>
        <w:rPr>
          <w:rFonts w:ascii="Times New Roman" w:hAnsi="Times New Roman" w:cs="Times New Roman"/>
        </w:rPr>
        <w:t>,</w:t>
      </w:r>
      <w:r w:rsidRPr="007827C3">
        <w:rPr>
          <w:rFonts w:ascii="Times New Roman" w:hAnsi="Times New Roman" w:cs="Times New Roman"/>
        </w:rPr>
        <w:t xml:space="preserve"> 32204</w:t>
      </w:r>
    </w:p>
    <w:p w14:paraId="20094F4C" w14:textId="77777777" w:rsidR="007827C3" w:rsidRDefault="007827C3" w:rsidP="007827C3">
      <w:pPr>
        <w:pStyle w:val="Header"/>
        <w:spacing w:before="0"/>
        <w:jc w:val="right"/>
        <w:rPr>
          <w:rFonts w:ascii="Times New Roman" w:hAnsi="Times New Roman" w:cs="Times New Roman"/>
        </w:rPr>
      </w:pPr>
      <w:r>
        <w:rPr>
          <w:rFonts w:ascii="Times New Roman" w:hAnsi="Times New Roman" w:cs="Times New Roman"/>
        </w:rPr>
        <w:t>Telephone:</w:t>
      </w:r>
      <w:r w:rsidRPr="007827C3">
        <w:rPr>
          <w:rFonts w:ascii="Times New Roman" w:hAnsi="Times New Roman" w:cs="Times New Roman"/>
        </w:rPr>
        <w:t xml:space="preserve"> (954) 265-0344 </w:t>
      </w:r>
    </w:p>
    <w:p w14:paraId="18F9817B" w14:textId="5F8999FD" w:rsidR="007827C3" w:rsidRDefault="007827C3" w:rsidP="007827C3">
      <w:pPr>
        <w:pStyle w:val="Header"/>
        <w:spacing w:before="0"/>
        <w:jc w:val="right"/>
        <w:rPr>
          <w:rFonts w:ascii="Times New Roman" w:hAnsi="Times New Roman" w:cs="Times New Roman"/>
        </w:rPr>
      </w:pPr>
      <w:r>
        <w:rPr>
          <w:rFonts w:ascii="Times New Roman" w:hAnsi="Times New Roman" w:cs="Times New Roman"/>
        </w:rPr>
        <w:t xml:space="preserve">Email: </w:t>
      </w:r>
      <w:r w:rsidR="005035E2">
        <w:rPr>
          <w:rFonts w:ascii="Times New Roman" w:hAnsi="Times New Roman" w:cs="Times New Roman"/>
        </w:rPr>
        <w:t>info@com</w:t>
      </w:r>
      <w:r w:rsidRPr="007827C3">
        <w:rPr>
          <w:rFonts w:ascii="Times New Roman" w:hAnsi="Times New Roman" w:cs="Times New Roman"/>
        </w:rPr>
        <w:t>paltcare.com</w:t>
      </w:r>
    </w:p>
    <w:p w14:paraId="67455565" w14:textId="77777777" w:rsidR="005035E2" w:rsidRPr="007827C3" w:rsidRDefault="005035E2" w:rsidP="005035E2">
      <w:pPr>
        <w:pStyle w:val="Header"/>
        <w:spacing w:before="0"/>
        <w:jc w:val="center"/>
        <w:rPr>
          <w:rFonts w:ascii="Times New Roman" w:hAnsi="Times New Roman" w:cs="Times New Roman"/>
        </w:rPr>
      </w:pPr>
    </w:p>
    <w:p w14:paraId="6A25E3B8" w14:textId="4DD6E43C" w:rsidR="00731028" w:rsidRDefault="00731028" w:rsidP="007827C3">
      <w:pPr>
        <w:spacing w:before="0" w:after="0"/>
        <w:rPr>
          <w:rFonts w:ascii="Times New Roman" w:hAnsi="Times New Roman" w:cs="Times New Roman"/>
        </w:rPr>
      </w:pPr>
      <w:r>
        <w:rPr>
          <w:rFonts w:ascii="Times New Roman" w:hAnsi="Times New Roman" w:cs="Times New Roman"/>
        </w:rPr>
        <w:t>From:</w:t>
      </w:r>
    </w:p>
    <w:p w14:paraId="198AA91E" w14:textId="77777777" w:rsidR="00731028" w:rsidRDefault="00731028" w:rsidP="007827C3">
      <w:pPr>
        <w:spacing w:before="0" w:after="0"/>
        <w:rPr>
          <w:rFonts w:ascii="Times New Roman" w:hAnsi="Times New Roman" w:cs="Times New Roman"/>
        </w:rPr>
      </w:pPr>
    </w:p>
    <w:p w14:paraId="2FA11F4D" w14:textId="46365FA5" w:rsidR="00731028" w:rsidRDefault="00731028" w:rsidP="007827C3">
      <w:pPr>
        <w:spacing w:before="0" w:after="0"/>
        <w:rPr>
          <w:rFonts w:ascii="Times New Roman" w:hAnsi="Times New Roman" w:cs="Times New Roman"/>
        </w:rPr>
      </w:pPr>
      <w:r>
        <w:rPr>
          <w:rFonts w:ascii="Times New Roman" w:hAnsi="Times New Roman" w:cs="Times New Roman"/>
        </w:rPr>
        <w:t>Evan Bentz, M.S.</w:t>
      </w:r>
      <w:r w:rsidR="00C5337A">
        <w:rPr>
          <w:rFonts w:ascii="Times New Roman" w:hAnsi="Times New Roman" w:cs="Times New Roman"/>
        </w:rPr>
        <w:t xml:space="preserve"> </w:t>
      </w:r>
      <w:r w:rsidR="005537A5">
        <w:rPr>
          <w:rFonts w:ascii="Times New Roman" w:hAnsi="Times New Roman" w:cs="Times New Roman"/>
        </w:rPr>
        <w:t xml:space="preserve">- </w:t>
      </w:r>
      <w:r>
        <w:rPr>
          <w:rFonts w:ascii="Times New Roman" w:hAnsi="Times New Roman" w:cs="Times New Roman"/>
        </w:rPr>
        <w:t>Medical Cannabis Science and Therapeutics</w:t>
      </w:r>
    </w:p>
    <w:p w14:paraId="722CF5DE" w14:textId="77777777" w:rsidR="00731028" w:rsidRDefault="00731028" w:rsidP="007827C3">
      <w:pPr>
        <w:spacing w:before="0" w:after="0"/>
        <w:rPr>
          <w:rFonts w:ascii="Times New Roman" w:hAnsi="Times New Roman" w:cs="Times New Roman"/>
        </w:rPr>
      </w:pPr>
    </w:p>
    <w:p w14:paraId="4764DA15" w14:textId="4D19CF27" w:rsidR="005035E2" w:rsidRDefault="0040755B" w:rsidP="007827C3">
      <w:pPr>
        <w:spacing w:before="0" w:after="0"/>
        <w:rPr>
          <w:rFonts w:ascii="Times New Roman" w:hAnsi="Times New Roman" w:cs="Times New Roman"/>
        </w:rPr>
      </w:pPr>
      <w:r>
        <w:rPr>
          <w:rFonts w:ascii="Times New Roman" w:hAnsi="Times New Roman" w:cs="Times New Roman"/>
        </w:rPr>
        <w:t>To:</w:t>
      </w:r>
    </w:p>
    <w:p w14:paraId="7A6DA8CE" w14:textId="77777777" w:rsidR="005035E2" w:rsidRDefault="005035E2" w:rsidP="007827C3">
      <w:pPr>
        <w:spacing w:before="0" w:after="0"/>
        <w:rPr>
          <w:rFonts w:ascii="Times New Roman" w:hAnsi="Times New Roman" w:cs="Times New Roman"/>
        </w:rPr>
      </w:pPr>
    </w:p>
    <w:p w14:paraId="0244EF02" w14:textId="030F3B96" w:rsidR="007827C3" w:rsidRPr="007827C3" w:rsidRDefault="007827C3" w:rsidP="007827C3">
      <w:pPr>
        <w:spacing w:before="0" w:after="0"/>
        <w:rPr>
          <w:rFonts w:ascii="Times New Roman" w:hAnsi="Times New Roman" w:cs="Times New Roman"/>
        </w:rPr>
      </w:pPr>
      <w:r w:rsidRPr="007827C3">
        <w:rPr>
          <w:rFonts w:ascii="Times New Roman" w:hAnsi="Times New Roman" w:cs="Times New Roman"/>
        </w:rPr>
        <w:t xml:space="preserve">Florida Department of Health                                                                 </w:t>
      </w:r>
    </w:p>
    <w:p w14:paraId="2991C292" w14:textId="77777777" w:rsidR="007827C3" w:rsidRPr="007827C3" w:rsidRDefault="007827C3" w:rsidP="007827C3">
      <w:pPr>
        <w:spacing w:before="0" w:after="0"/>
        <w:rPr>
          <w:rFonts w:ascii="Times New Roman" w:hAnsi="Times New Roman" w:cs="Times New Roman"/>
        </w:rPr>
      </w:pPr>
      <w:r w:rsidRPr="007827C3">
        <w:rPr>
          <w:rFonts w:ascii="Times New Roman" w:hAnsi="Times New Roman" w:cs="Times New Roman"/>
        </w:rPr>
        <w:t xml:space="preserve">Office of Medical Marijuana Use  </w:t>
      </w:r>
    </w:p>
    <w:p w14:paraId="57E22046" w14:textId="77777777" w:rsidR="007827C3" w:rsidRPr="007827C3" w:rsidRDefault="007827C3" w:rsidP="007827C3">
      <w:pPr>
        <w:spacing w:before="0" w:after="0"/>
        <w:rPr>
          <w:rFonts w:ascii="Times New Roman" w:hAnsi="Times New Roman" w:cs="Times New Roman"/>
        </w:rPr>
      </w:pPr>
      <w:r w:rsidRPr="007827C3">
        <w:rPr>
          <w:rFonts w:ascii="Times New Roman" w:hAnsi="Times New Roman" w:cs="Times New Roman"/>
        </w:rPr>
        <w:t>4052 Bald Cypress Way</w:t>
      </w:r>
    </w:p>
    <w:p w14:paraId="4A2E9C27" w14:textId="4276BF91" w:rsidR="0040755B" w:rsidRDefault="007827C3" w:rsidP="007827C3">
      <w:pPr>
        <w:spacing w:before="0" w:after="0"/>
        <w:rPr>
          <w:rFonts w:ascii="Times New Roman" w:hAnsi="Times New Roman" w:cs="Times New Roman"/>
        </w:rPr>
      </w:pPr>
      <w:r w:rsidRPr="007827C3">
        <w:rPr>
          <w:rFonts w:ascii="Times New Roman" w:hAnsi="Times New Roman" w:cs="Times New Roman"/>
        </w:rPr>
        <w:t>Tallahassee, FL 32399</w:t>
      </w:r>
    </w:p>
    <w:p w14:paraId="2D64BF6C" w14:textId="77777777" w:rsidR="0040755B" w:rsidRDefault="0040755B" w:rsidP="007827C3">
      <w:pPr>
        <w:spacing w:before="0" w:after="0"/>
        <w:rPr>
          <w:rFonts w:ascii="Times New Roman" w:hAnsi="Times New Roman" w:cs="Times New Roman"/>
        </w:rPr>
      </w:pPr>
    </w:p>
    <w:p w14:paraId="5A5C3699" w14:textId="2EE57AEA" w:rsidR="006B2A0E" w:rsidRDefault="006B2A0E" w:rsidP="0040755B">
      <w:pPr>
        <w:spacing w:before="0" w:after="0"/>
        <w:ind w:firstLine="720"/>
        <w:rPr>
          <w:rFonts w:ascii="Times New Roman" w:hAnsi="Times New Roman" w:cs="Times New Roman"/>
        </w:rPr>
      </w:pPr>
      <w:r w:rsidRPr="006B2A0E">
        <w:rPr>
          <w:rFonts w:ascii="Times New Roman" w:hAnsi="Times New Roman" w:cs="Times New Roman"/>
        </w:rPr>
        <w:t xml:space="preserve">I am writing as an industry professional and patient advocate to address ongoing </w:t>
      </w:r>
      <w:r w:rsidR="000D6995">
        <w:rPr>
          <w:rFonts w:ascii="Times New Roman" w:hAnsi="Times New Roman" w:cs="Times New Roman"/>
        </w:rPr>
        <w:t xml:space="preserve">regulatory and access-related </w:t>
      </w:r>
      <w:r w:rsidRPr="006B2A0E">
        <w:rPr>
          <w:rFonts w:ascii="Times New Roman" w:hAnsi="Times New Roman" w:cs="Times New Roman"/>
        </w:rPr>
        <w:t xml:space="preserve">barriers within Florida’s </w:t>
      </w:r>
      <w:r w:rsidR="00BE389F">
        <w:rPr>
          <w:rFonts w:ascii="Times New Roman" w:hAnsi="Times New Roman" w:cs="Times New Roman"/>
        </w:rPr>
        <w:t>m</w:t>
      </w:r>
      <w:r w:rsidRPr="006B2A0E">
        <w:rPr>
          <w:rFonts w:ascii="Times New Roman" w:hAnsi="Times New Roman" w:cs="Times New Roman"/>
        </w:rPr>
        <w:t>edical</w:t>
      </w:r>
      <w:r w:rsidR="00BE389F">
        <w:rPr>
          <w:rFonts w:ascii="Times New Roman" w:hAnsi="Times New Roman" w:cs="Times New Roman"/>
        </w:rPr>
        <w:t xml:space="preserve"> cannabis</w:t>
      </w:r>
      <w:r w:rsidRPr="006B2A0E">
        <w:rPr>
          <w:rFonts w:ascii="Times New Roman" w:hAnsi="Times New Roman" w:cs="Times New Roman"/>
        </w:rPr>
        <w:t xml:space="preserve"> </w:t>
      </w:r>
      <w:r w:rsidR="00BE389F">
        <w:rPr>
          <w:rFonts w:ascii="Times New Roman" w:hAnsi="Times New Roman" w:cs="Times New Roman"/>
        </w:rPr>
        <w:t>p</w:t>
      </w:r>
      <w:r w:rsidRPr="006B2A0E">
        <w:rPr>
          <w:rFonts w:ascii="Times New Roman" w:hAnsi="Times New Roman" w:cs="Times New Roman"/>
        </w:rPr>
        <w:t>rogram established under Section 381.986, Florida Statutes. While patient enrollment and overall market activity have grown significantly since the program’s inception, its regulatory evolution reflects a consistent pattern of policy decisions that prioritize restriction and market control over patient accessibility and</w:t>
      </w:r>
      <w:r w:rsidR="00393FC9">
        <w:rPr>
          <w:rFonts w:ascii="Times New Roman" w:hAnsi="Times New Roman" w:cs="Times New Roman"/>
        </w:rPr>
        <w:t xml:space="preserve"> </w:t>
      </w:r>
      <w:r w:rsidRPr="006B2A0E">
        <w:rPr>
          <w:rFonts w:ascii="Times New Roman" w:hAnsi="Times New Roman" w:cs="Times New Roman"/>
        </w:rPr>
        <w:t>statute intent.</w:t>
      </w:r>
    </w:p>
    <w:p w14:paraId="26E1F05C" w14:textId="77777777" w:rsidR="006B2A0E" w:rsidRPr="006B2A0E" w:rsidRDefault="006B2A0E" w:rsidP="006B2A0E">
      <w:pPr>
        <w:spacing w:before="0" w:after="0"/>
        <w:rPr>
          <w:rFonts w:ascii="Times New Roman" w:hAnsi="Times New Roman" w:cs="Times New Roman"/>
        </w:rPr>
      </w:pPr>
    </w:p>
    <w:p w14:paraId="1EA773A9" w14:textId="2912BEDD" w:rsidR="006B2A0E" w:rsidRDefault="00E145C9" w:rsidP="0040755B">
      <w:pPr>
        <w:spacing w:before="0" w:after="0"/>
        <w:ind w:firstLine="720"/>
        <w:rPr>
          <w:rFonts w:ascii="Times New Roman" w:hAnsi="Times New Roman" w:cs="Times New Roman"/>
        </w:rPr>
      </w:pPr>
      <w:r w:rsidRPr="006B2A0E">
        <w:rPr>
          <w:rFonts w:ascii="Times New Roman" w:hAnsi="Times New Roman" w:cs="Times New Roman"/>
        </w:rPr>
        <w:t>The program’s initial licensing framework</w:t>
      </w:r>
      <w:r w:rsidR="006B2A0E" w:rsidRPr="006B2A0E">
        <w:rPr>
          <w:rFonts w:ascii="Times New Roman" w:hAnsi="Times New Roman" w:cs="Times New Roman"/>
        </w:rPr>
        <w:t xml:space="preserve"> implemented following </w:t>
      </w:r>
      <w:r>
        <w:rPr>
          <w:rFonts w:ascii="Times New Roman" w:hAnsi="Times New Roman" w:cs="Times New Roman"/>
        </w:rPr>
        <w:t xml:space="preserve">SB 1030, </w:t>
      </w:r>
      <w:r w:rsidR="006B2A0E" w:rsidRPr="006B2A0E">
        <w:rPr>
          <w:rFonts w:ascii="Times New Roman" w:hAnsi="Times New Roman" w:cs="Times New Roman"/>
        </w:rPr>
        <w:t xml:space="preserve">Florida’s Compassionate Medical Cannabis Act, imposed </w:t>
      </w:r>
      <w:r w:rsidR="00232107">
        <w:rPr>
          <w:rFonts w:ascii="Times New Roman" w:hAnsi="Times New Roman" w:cs="Times New Roman"/>
        </w:rPr>
        <w:t>unrealistic</w:t>
      </w:r>
      <w:r w:rsidR="006B2A0E" w:rsidRPr="006B2A0E">
        <w:rPr>
          <w:rFonts w:ascii="Times New Roman" w:hAnsi="Times New Roman" w:cs="Times New Roman"/>
        </w:rPr>
        <w:t xml:space="preserve"> barriers to </w:t>
      </w:r>
      <w:r w:rsidR="00766DD4" w:rsidRPr="006B2A0E">
        <w:rPr>
          <w:rFonts w:ascii="Times New Roman" w:hAnsi="Times New Roman" w:cs="Times New Roman"/>
        </w:rPr>
        <w:t>ent</w:t>
      </w:r>
      <w:r w:rsidR="00766DD4">
        <w:rPr>
          <w:rFonts w:ascii="Times New Roman" w:hAnsi="Times New Roman" w:cs="Times New Roman"/>
        </w:rPr>
        <w:t>ry</w:t>
      </w:r>
      <w:r w:rsidR="006B2A0E" w:rsidRPr="006B2A0E">
        <w:rPr>
          <w:rFonts w:ascii="Times New Roman" w:hAnsi="Times New Roman" w:cs="Times New Roman"/>
        </w:rPr>
        <w:t xml:space="preserve">. Only after extensive litigation were </w:t>
      </w:r>
      <w:r w:rsidR="00766DD4">
        <w:rPr>
          <w:rFonts w:ascii="Times New Roman" w:hAnsi="Times New Roman" w:cs="Times New Roman"/>
        </w:rPr>
        <w:t>few</w:t>
      </w:r>
      <w:r w:rsidR="006B2A0E" w:rsidRPr="006B2A0E">
        <w:rPr>
          <w:rFonts w:ascii="Times New Roman" w:hAnsi="Times New Roman" w:cs="Times New Roman"/>
        </w:rPr>
        <w:t xml:space="preserve"> of these limitations eased, ultimately resulting in the current limited-license and vertically integrated structure. Despite </w:t>
      </w:r>
      <w:r w:rsidR="00BE389F">
        <w:rPr>
          <w:rFonts w:ascii="Times New Roman" w:hAnsi="Times New Roman" w:cs="Times New Roman"/>
        </w:rPr>
        <w:t xml:space="preserve">being </w:t>
      </w:r>
      <w:r w:rsidR="006B2A0E" w:rsidRPr="006B2A0E">
        <w:rPr>
          <w:rFonts w:ascii="Times New Roman" w:hAnsi="Times New Roman" w:cs="Times New Roman"/>
        </w:rPr>
        <w:t xml:space="preserve">the largest medical </w:t>
      </w:r>
      <w:r w:rsidR="00BE389F">
        <w:rPr>
          <w:rFonts w:ascii="Times New Roman" w:hAnsi="Times New Roman" w:cs="Times New Roman"/>
        </w:rPr>
        <w:t>cannabis</w:t>
      </w:r>
      <w:r w:rsidR="006B2A0E" w:rsidRPr="006B2A0E">
        <w:rPr>
          <w:rFonts w:ascii="Times New Roman" w:hAnsi="Times New Roman" w:cs="Times New Roman"/>
        </w:rPr>
        <w:t xml:space="preserve"> market in the country, </w:t>
      </w:r>
      <w:r w:rsidR="00BE389F">
        <w:rPr>
          <w:rFonts w:ascii="Times New Roman" w:hAnsi="Times New Roman" w:cs="Times New Roman"/>
        </w:rPr>
        <w:t xml:space="preserve">Florida’s program </w:t>
      </w:r>
      <w:r w:rsidR="006B2A0E" w:rsidRPr="006B2A0E">
        <w:rPr>
          <w:rFonts w:ascii="Times New Roman" w:hAnsi="Times New Roman" w:cs="Times New Roman"/>
        </w:rPr>
        <w:t>remains one of the most restrictive in terms of reasonable market participation.</w:t>
      </w:r>
    </w:p>
    <w:p w14:paraId="4AC2A316" w14:textId="77777777" w:rsidR="006B2A0E" w:rsidRDefault="006B2A0E" w:rsidP="006B2A0E">
      <w:pPr>
        <w:spacing w:before="0" w:after="0"/>
        <w:rPr>
          <w:rFonts w:ascii="Times New Roman" w:hAnsi="Times New Roman" w:cs="Times New Roman"/>
        </w:rPr>
      </w:pPr>
    </w:p>
    <w:p w14:paraId="2527F46D" w14:textId="77777777" w:rsidR="0040755B" w:rsidRPr="006B2A0E" w:rsidRDefault="0040755B" w:rsidP="006B2A0E">
      <w:pPr>
        <w:spacing w:before="0" w:after="0"/>
        <w:rPr>
          <w:rFonts w:ascii="Times New Roman" w:hAnsi="Times New Roman" w:cs="Times New Roman"/>
        </w:rPr>
      </w:pPr>
    </w:p>
    <w:p w14:paraId="190CD956" w14:textId="2E4F718C" w:rsidR="006B2A0E" w:rsidRPr="00BE389F" w:rsidRDefault="006B2A0E" w:rsidP="006B2A0E">
      <w:pPr>
        <w:spacing w:before="0" w:after="0"/>
        <w:rPr>
          <w:rFonts w:ascii="Times New Roman" w:hAnsi="Times New Roman" w:cs="Times New Roman"/>
        </w:rPr>
      </w:pPr>
      <w:r w:rsidRPr="00BE389F">
        <w:rPr>
          <w:rFonts w:ascii="Times New Roman" w:hAnsi="Times New Roman" w:cs="Times New Roman"/>
        </w:rPr>
        <w:t>Subsequent program modifications have continued to</w:t>
      </w:r>
      <w:r w:rsidR="00232107" w:rsidRPr="00BE389F">
        <w:rPr>
          <w:rFonts w:ascii="Times New Roman" w:hAnsi="Times New Roman" w:cs="Times New Roman"/>
        </w:rPr>
        <w:t xml:space="preserve"> prioritize</w:t>
      </w:r>
      <w:r w:rsidR="00B90E11" w:rsidRPr="00BE389F">
        <w:rPr>
          <w:rFonts w:ascii="Times New Roman" w:hAnsi="Times New Roman" w:cs="Times New Roman"/>
        </w:rPr>
        <w:t xml:space="preserve"> state</w:t>
      </w:r>
      <w:r w:rsidR="00232107" w:rsidRPr="00BE389F">
        <w:rPr>
          <w:rFonts w:ascii="Times New Roman" w:hAnsi="Times New Roman" w:cs="Times New Roman"/>
        </w:rPr>
        <w:t xml:space="preserve"> control over</w:t>
      </w:r>
      <w:r w:rsidR="00B90E11" w:rsidRPr="00BE389F">
        <w:rPr>
          <w:rFonts w:ascii="Times New Roman" w:hAnsi="Times New Roman" w:cs="Times New Roman"/>
        </w:rPr>
        <w:t xml:space="preserve"> compassionate</w:t>
      </w:r>
      <w:r w:rsidR="00232107" w:rsidRPr="00BE389F">
        <w:rPr>
          <w:rFonts w:ascii="Times New Roman" w:hAnsi="Times New Roman" w:cs="Times New Roman"/>
        </w:rPr>
        <w:t xml:space="preserve"> access</w:t>
      </w:r>
      <w:r w:rsidRPr="00BE389F">
        <w:rPr>
          <w:rFonts w:ascii="Times New Roman" w:hAnsi="Times New Roman" w:cs="Times New Roman"/>
        </w:rPr>
        <w:t>.</w:t>
      </w:r>
    </w:p>
    <w:p w14:paraId="558F019F" w14:textId="77777777" w:rsidR="006B2A0E" w:rsidRPr="006B2A0E" w:rsidRDefault="006B2A0E" w:rsidP="006B2A0E">
      <w:pPr>
        <w:spacing w:before="0" w:after="0"/>
        <w:rPr>
          <w:rFonts w:ascii="Times New Roman" w:hAnsi="Times New Roman" w:cs="Times New Roman"/>
        </w:rPr>
      </w:pPr>
    </w:p>
    <w:p w14:paraId="1CFA81E6" w14:textId="04C4B221" w:rsidR="006B2A0E" w:rsidRDefault="006B2A0E" w:rsidP="0040755B">
      <w:pPr>
        <w:spacing w:before="0" w:after="0"/>
        <w:ind w:firstLine="720"/>
        <w:rPr>
          <w:rFonts w:ascii="Times New Roman" w:hAnsi="Times New Roman" w:cs="Times New Roman"/>
        </w:rPr>
      </w:pPr>
      <w:r w:rsidRPr="006B2A0E">
        <w:rPr>
          <w:rFonts w:ascii="Times New Roman" w:hAnsi="Times New Roman" w:cs="Times New Roman"/>
        </w:rPr>
        <w:t>While 64ER22-8 was promulgated to advance legitimate state interests</w:t>
      </w:r>
      <w:r w:rsidR="00B90E11">
        <w:rPr>
          <w:rFonts w:ascii="Times New Roman" w:hAnsi="Times New Roman" w:cs="Times New Roman"/>
        </w:rPr>
        <w:t xml:space="preserve"> relating to the regulation of a Schedule I substance</w:t>
      </w:r>
      <w:r w:rsidRPr="006B2A0E">
        <w:rPr>
          <w:rFonts w:ascii="Times New Roman" w:hAnsi="Times New Roman" w:cs="Times New Roman"/>
        </w:rPr>
        <w:t xml:space="preserve">, including diversion prevention, inventory tracking, and uniformity in dispensing practices, its implementation </w:t>
      </w:r>
      <w:r w:rsidR="00393FC9">
        <w:rPr>
          <w:rFonts w:ascii="Times New Roman" w:hAnsi="Times New Roman" w:cs="Times New Roman"/>
        </w:rPr>
        <w:t xml:space="preserve">raises </w:t>
      </w:r>
      <w:r w:rsidR="00B90E11">
        <w:rPr>
          <w:rFonts w:ascii="Times New Roman" w:hAnsi="Times New Roman" w:cs="Times New Roman"/>
        </w:rPr>
        <w:t>both patient accessibility concerns, as well as physician operational concerns.</w:t>
      </w:r>
    </w:p>
    <w:p w14:paraId="4978B0EE" w14:textId="77777777" w:rsidR="00EF1A67" w:rsidRPr="006B2A0E" w:rsidRDefault="00EF1A67" w:rsidP="006B2A0E">
      <w:pPr>
        <w:spacing w:before="0" w:after="0"/>
        <w:rPr>
          <w:rFonts w:ascii="Times New Roman" w:hAnsi="Times New Roman" w:cs="Times New Roman"/>
        </w:rPr>
      </w:pPr>
    </w:p>
    <w:p w14:paraId="11423D49" w14:textId="3D3AEA54" w:rsidR="00970366" w:rsidRDefault="006B2A0E" w:rsidP="0040755B">
      <w:pPr>
        <w:spacing w:before="0" w:after="0"/>
        <w:ind w:firstLine="720"/>
        <w:rPr>
          <w:rFonts w:ascii="Times New Roman" w:hAnsi="Times New Roman" w:cs="Times New Roman"/>
        </w:rPr>
      </w:pPr>
      <w:r w:rsidRPr="006B2A0E">
        <w:rPr>
          <w:rFonts w:ascii="Times New Roman" w:hAnsi="Times New Roman" w:cs="Times New Roman"/>
        </w:rPr>
        <w:t xml:space="preserve">In practice, the established supply limits </w:t>
      </w:r>
      <w:r w:rsidR="00E145C9">
        <w:rPr>
          <w:rFonts w:ascii="Times New Roman" w:hAnsi="Times New Roman" w:cs="Times New Roman"/>
        </w:rPr>
        <w:t xml:space="preserve">outlined in 64ER22-8 </w:t>
      </w:r>
      <w:r w:rsidRPr="006B2A0E">
        <w:rPr>
          <w:rFonts w:ascii="Times New Roman" w:hAnsi="Times New Roman" w:cs="Times New Roman"/>
        </w:rPr>
        <w:t xml:space="preserve">function as standardized caps that may not fully account for individualized patient treatment needs as determined by a qualified physician. </w:t>
      </w:r>
      <w:r w:rsidR="00723FEC">
        <w:rPr>
          <w:rFonts w:ascii="Times New Roman" w:hAnsi="Times New Roman" w:cs="Times New Roman"/>
        </w:rPr>
        <w:t xml:space="preserve">According to the 2026 Physician Certification Pattern Review Annual Report, </w:t>
      </w:r>
      <w:r w:rsidR="00723FEC">
        <w:rPr>
          <w:rFonts w:ascii="Times New Roman" w:hAnsi="Times New Roman" w:cs="Times New Roman"/>
        </w:rPr>
        <w:t>“</w:t>
      </w:r>
      <w:r w:rsidR="00723FEC">
        <w:rPr>
          <w:rFonts w:ascii="Times New Roman" w:hAnsi="Times New Roman" w:cs="Times New Roman"/>
        </w:rPr>
        <w:t xml:space="preserve">while ordered daily dose amounts have decreased, there has been an increase in requests for exceptions to the daily dose limit submitted by qualified </w:t>
      </w:r>
      <w:r w:rsidR="00723FEC">
        <w:rPr>
          <w:rFonts w:ascii="Times New Roman" w:hAnsi="Times New Roman" w:cs="Times New Roman"/>
        </w:rPr>
        <w:t xml:space="preserve">physicians.”  </w:t>
      </w:r>
      <w:r w:rsidRPr="006B2A0E">
        <w:rPr>
          <w:rFonts w:ascii="Times New Roman" w:hAnsi="Times New Roman" w:cs="Times New Roman"/>
        </w:rPr>
        <w:t xml:space="preserve">The increasing reliance on </w:t>
      </w:r>
      <w:r w:rsidR="00667571">
        <w:rPr>
          <w:rFonts w:ascii="Times New Roman" w:hAnsi="Times New Roman" w:cs="Times New Roman"/>
        </w:rPr>
        <w:t>Requests for Exception (RFEs)</w:t>
      </w:r>
      <w:r w:rsidR="00EF1A67">
        <w:rPr>
          <w:rFonts w:ascii="Times New Roman" w:hAnsi="Times New Roman" w:cs="Times New Roman"/>
        </w:rPr>
        <w:t xml:space="preserve">, </w:t>
      </w:r>
      <w:r w:rsidRPr="006B2A0E">
        <w:rPr>
          <w:rFonts w:ascii="Times New Roman" w:hAnsi="Times New Roman" w:cs="Times New Roman"/>
        </w:rPr>
        <w:t>facilitated in part by physician practices and MMTC-affiliated entities that assist patients in seeking supply limit increases</w:t>
      </w:r>
      <w:r w:rsidR="00EF1A67">
        <w:rPr>
          <w:rFonts w:ascii="Times New Roman" w:hAnsi="Times New Roman" w:cs="Times New Roman"/>
        </w:rPr>
        <w:t xml:space="preserve">, </w:t>
      </w:r>
      <w:r w:rsidRPr="006B2A0E">
        <w:rPr>
          <w:rFonts w:ascii="Times New Roman" w:hAnsi="Times New Roman" w:cs="Times New Roman"/>
        </w:rPr>
        <w:t>suggests that the default</w:t>
      </w:r>
      <w:r w:rsidR="00EF1A67">
        <w:rPr>
          <w:rFonts w:ascii="Times New Roman" w:hAnsi="Times New Roman" w:cs="Times New Roman"/>
        </w:rPr>
        <w:t xml:space="preserve"> supplies</w:t>
      </w:r>
      <w:r w:rsidRPr="006B2A0E">
        <w:rPr>
          <w:rFonts w:ascii="Times New Roman" w:hAnsi="Times New Roman" w:cs="Times New Roman"/>
        </w:rPr>
        <w:t xml:space="preserve"> may not consistently reflect clinically appropriate dosing determinations</w:t>
      </w:r>
      <w:r w:rsidR="00723FEC">
        <w:rPr>
          <w:rFonts w:ascii="Times New Roman" w:hAnsi="Times New Roman" w:cs="Times New Roman"/>
        </w:rPr>
        <w:t xml:space="preserve">.  </w:t>
      </w:r>
    </w:p>
    <w:p w14:paraId="6E05CD49" w14:textId="77777777" w:rsidR="00970366" w:rsidRDefault="00970366" w:rsidP="006B2A0E">
      <w:pPr>
        <w:spacing w:before="0" w:after="0"/>
        <w:rPr>
          <w:rFonts w:ascii="Times New Roman" w:hAnsi="Times New Roman" w:cs="Times New Roman"/>
        </w:rPr>
      </w:pPr>
    </w:p>
    <w:p w14:paraId="6FAC67FA" w14:textId="3535DA55" w:rsidR="006B2A0E" w:rsidRDefault="00723FEC" w:rsidP="0040755B">
      <w:pPr>
        <w:spacing w:before="0" w:after="0"/>
        <w:ind w:firstLine="720"/>
        <w:rPr>
          <w:rFonts w:ascii="Times New Roman" w:hAnsi="Times New Roman" w:cs="Times New Roman"/>
        </w:rPr>
      </w:pPr>
      <w:r>
        <w:rPr>
          <w:rFonts w:ascii="Times New Roman" w:hAnsi="Times New Roman" w:cs="Times New Roman"/>
        </w:rPr>
        <w:lastRenderedPageBreak/>
        <w:t xml:space="preserve">Moreover, </w:t>
      </w:r>
      <w:r w:rsidRPr="006B2A0E">
        <w:rPr>
          <w:rFonts w:ascii="Times New Roman" w:hAnsi="Times New Roman" w:cs="Times New Roman"/>
        </w:rPr>
        <w:t xml:space="preserve">64ER22-8 </w:t>
      </w:r>
      <w:r w:rsidR="006B2A0E" w:rsidRPr="006B2A0E">
        <w:rPr>
          <w:rFonts w:ascii="Times New Roman" w:hAnsi="Times New Roman" w:cs="Times New Roman"/>
        </w:rPr>
        <w:t>has the effect of reallocating aspects of treatment decision-making authority from qualified physicians to the Department by conditioning access to physician-recommended quantities on compliance with predefined supply limits. This operational shift may be viewed as modifying the physician-directed care model contemplated under Section 381.986, in which qualified physicians are expressly authorized to determine appropriate routes of administration, dosing, and duration of treatment based on individual patient needs.</w:t>
      </w:r>
    </w:p>
    <w:p w14:paraId="7769AA0B" w14:textId="77777777" w:rsidR="006B2A0E" w:rsidRPr="006B2A0E" w:rsidRDefault="006B2A0E" w:rsidP="006B2A0E">
      <w:pPr>
        <w:spacing w:before="0" w:after="0"/>
        <w:rPr>
          <w:rFonts w:ascii="Times New Roman" w:hAnsi="Times New Roman" w:cs="Times New Roman"/>
        </w:rPr>
      </w:pPr>
    </w:p>
    <w:p w14:paraId="12AE6D9D" w14:textId="77777777" w:rsidR="00E34A4F" w:rsidRDefault="006B2A0E" w:rsidP="00E34A4F">
      <w:pPr>
        <w:spacing w:before="0" w:after="0"/>
        <w:ind w:firstLine="720"/>
        <w:rPr>
          <w:rFonts w:ascii="Times New Roman" w:hAnsi="Times New Roman" w:cs="Times New Roman"/>
        </w:rPr>
      </w:pPr>
      <w:r w:rsidRPr="006B2A0E">
        <w:rPr>
          <w:rFonts w:ascii="Times New Roman" w:hAnsi="Times New Roman" w:cs="Times New Roman"/>
        </w:rPr>
        <w:t>By comparison, within traditional healthcare regulatory frameworks, pharmacists operating under entities such as CVS Health function within systems that rely on prescriber authorization as the primary determinant of medication access, subject to established safeguards. It would be atypical for such systems to rely on routine, parallel administrative processes to adjust patient-specific supply limits outside of the prescriber’s clinical determination.</w:t>
      </w:r>
      <w:r w:rsidR="00E34A4F">
        <w:rPr>
          <w:rFonts w:ascii="Times New Roman" w:hAnsi="Times New Roman" w:cs="Times New Roman"/>
        </w:rPr>
        <w:t xml:space="preserve">  </w:t>
      </w:r>
    </w:p>
    <w:p w14:paraId="1AEACA6E" w14:textId="77777777" w:rsidR="00E34A4F" w:rsidRDefault="00E34A4F" w:rsidP="00E34A4F">
      <w:pPr>
        <w:spacing w:before="0" w:after="0"/>
        <w:ind w:firstLine="720"/>
        <w:rPr>
          <w:rFonts w:ascii="Times New Roman" w:hAnsi="Times New Roman" w:cs="Times New Roman"/>
        </w:rPr>
      </w:pPr>
    </w:p>
    <w:p w14:paraId="47164D24" w14:textId="48AFCA25" w:rsidR="006B2A0E" w:rsidRDefault="006B2A0E" w:rsidP="00E34A4F">
      <w:pPr>
        <w:spacing w:before="0" w:after="0"/>
        <w:ind w:firstLine="720"/>
        <w:rPr>
          <w:rFonts w:ascii="Times New Roman" w:hAnsi="Times New Roman" w:cs="Times New Roman"/>
        </w:rPr>
      </w:pPr>
      <w:r w:rsidRPr="006B2A0E">
        <w:rPr>
          <w:rFonts w:ascii="Times New Roman" w:hAnsi="Times New Roman" w:cs="Times New Roman"/>
        </w:rPr>
        <w:t xml:space="preserve">Given these considerations, further evaluation of Rule 64ER22-8 </w:t>
      </w:r>
      <w:r w:rsidR="00B314E7">
        <w:rPr>
          <w:rFonts w:ascii="Times New Roman" w:hAnsi="Times New Roman" w:cs="Times New Roman"/>
        </w:rPr>
        <w:t>is</w:t>
      </w:r>
      <w:r w:rsidRPr="006B2A0E">
        <w:rPr>
          <w:rFonts w:ascii="Times New Roman" w:hAnsi="Times New Roman" w:cs="Times New Roman"/>
        </w:rPr>
        <w:t xml:space="preserve"> warranted to determine whether its current structure represents the least re</w:t>
      </w:r>
      <w:r w:rsidR="00E145C9">
        <w:rPr>
          <w:rFonts w:ascii="Times New Roman" w:hAnsi="Times New Roman" w:cs="Times New Roman"/>
        </w:rPr>
        <w:t>strictive</w:t>
      </w:r>
      <w:r w:rsidRPr="006B2A0E">
        <w:rPr>
          <w:rFonts w:ascii="Times New Roman" w:hAnsi="Times New Roman" w:cs="Times New Roman"/>
        </w:rPr>
        <w:t xml:space="preserve"> means of achieving the State’s regulatory objectives, while remaining consistent with statutory intent and established principles of physician-directed care.</w:t>
      </w:r>
    </w:p>
    <w:p w14:paraId="37049861" w14:textId="77777777" w:rsidR="006B2A0E" w:rsidRDefault="006B2A0E" w:rsidP="006B2A0E">
      <w:pPr>
        <w:spacing w:before="0" w:after="0"/>
        <w:rPr>
          <w:rFonts w:ascii="Times New Roman" w:hAnsi="Times New Roman" w:cs="Times New Roman"/>
        </w:rPr>
      </w:pPr>
    </w:p>
    <w:p w14:paraId="3DD71B23" w14:textId="77777777" w:rsidR="00BE389F" w:rsidRDefault="00BE389F" w:rsidP="0040755B">
      <w:pPr>
        <w:spacing w:before="0" w:after="0"/>
        <w:ind w:firstLine="720"/>
        <w:rPr>
          <w:rFonts w:ascii="Times New Roman" w:hAnsi="Times New Roman" w:cs="Times New Roman"/>
        </w:rPr>
      </w:pPr>
      <w:r w:rsidRPr="006B2A0E">
        <w:rPr>
          <w:rFonts w:ascii="Times New Roman" w:hAnsi="Times New Roman" w:cs="Times New Roman"/>
        </w:rPr>
        <w:t>Changes to caregiver eligibility</w:t>
      </w:r>
      <w:r>
        <w:rPr>
          <w:rFonts w:ascii="Times New Roman" w:hAnsi="Times New Roman" w:cs="Times New Roman"/>
        </w:rPr>
        <w:t xml:space="preserve"> via </w:t>
      </w:r>
      <w:r w:rsidRPr="00970366">
        <w:rPr>
          <w:rFonts w:ascii="Times New Roman" w:hAnsi="Times New Roman" w:cs="Times New Roman"/>
        </w:rPr>
        <w:t>64ER23-2</w:t>
      </w:r>
      <w:r w:rsidRPr="006B2A0E">
        <w:rPr>
          <w:rFonts w:ascii="Times New Roman" w:hAnsi="Times New Roman" w:cs="Times New Roman"/>
        </w:rPr>
        <w:t>, particularly the narrowing of the definition of “close relative”</w:t>
      </w:r>
      <w:r>
        <w:rPr>
          <w:rFonts w:ascii="Times New Roman" w:hAnsi="Times New Roman" w:cs="Times New Roman"/>
        </w:rPr>
        <w:t xml:space="preserve"> and requiring level 2 background checks for non-close relatives,</w:t>
      </w:r>
      <w:r w:rsidRPr="006B2A0E">
        <w:rPr>
          <w:rFonts w:ascii="Times New Roman" w:hAnsi="Times New Roman" w:cs="Times New Roman"/>
        </w:rPr>
        <w:t xml:space="preserve"> further illustrate a regulatory posture that prioritizes restriction over access. For many patients, especially older adults, individuals with disabilities, or those without traditional family structures</w:t>
      </w:r>
      <w:r>
        <w:rPr>
          <w:rFonts w:ascii="Times New Roman" w:hAnsi="Times New Roman" w:cs="Times New Roman"/>
        </w:rPr>
        <w:t xml:space="preserve">, </w:t>
      </w:r>
      <w:r w:rsidRPr="006B2A0E">
        <w:rPr>
          <w:rFonts w:ascii="Times New Roman" w:hAnsi="Times New Roman" w:cs="Times New Roman"/>
        </w:rPr>
        <w:t>caregiving relationships are built on trust, proximity, and demonstrated reliability rather than strict legal or biological definitions</w:t>
      </w:r>
      <w:r>
        <w:rPr>
          <w:rFonts w:ascii="Times New Roman" w:hAnsi="Times New Roman" w:cs="Times New Roman"/>
        </w:rPr>
        <w:t>; t</w:t>
      </w:r>
      <w:r w:rsidRPr="006B2A0E">
        <w:rPr>
          <w:rFonts w:ascii="Times New Roman" w:hAnsi="Times New Roman" w:cs="Times New Roman"/>
        </w:rPr>
        <w:t>h</w:t>
      </w:r>
      <w:r>
        <w:rPr>
          <w:rFonts w:ascii="Times New Roman" w:hAnsi="Times New Roman" w:cs="Times New Roman"/>
        </w:rPr>
        <w:t>is</w:t>
      </w:r>
      <w:r w:rsidRPr="006B2A0E">
        <w:rPr>
          <w:rFonts w:ascii="Times New Roman" w:hAnsi="Times New Roman" w:cs="Times New Roman"/>
        </w:rPr>
        <w:t xml:space="preserve"> </w:t>
      </w:r>
      <w:r>
        <w:rPr>
          <w:rFonts w:ascii="Times New Roman" w:hAnsi="Times New Roman" w:cs="Times New Roman"/>
        </w:rPr>
        <w:t>change came as an added barrier between</w:t>
      </w:r>
      <w:r w:rsidRPr="006B2A0E">
        <w:rPr>
          <w:rFonts w:ascii="Times New Roman" w:hAnsi="Times New Roman" w:cs="Times New Roman"/>
        </w:rPr>
        <w:t xml:space="preserve"> established support systems and removes access pathways that patients depend on for consistent and safe medication use. This modification does not appear to be supported by documented patterns of misuse or diversion but instead imposes a broad limitation that disproportionately impacts vulnerable populations.</w:t>
      </w:r>
    </w:p>
    <w:p w14:paraId="4DE55FD9" w14:textId="77777777" w:rsidR="00BE389F" w:rsidRDefault="00BE389F" w:rsidP="006B2A0E">
      <w:pPr>
        <w:spacing w:before="0" w:after="0"/>
        <w:rPr>
          <w:rFonts w:ascii="Times New Roman" w:hAnsi="Times New Roman" w:cs="Times New Roman"/>
        </w:rPr>
      </w:pPr>
    </w:p>
    <w:p w14:paraId="7CF5B23E" w14:textId="77777777" w:rsidR="0040755B" w:rsidRDefault="0040755B" w:rsidP="006B2A0E">
      <w:pPr>
        <w:spacing w:before="0" w:after="0"/>
        <w:rPr>
          <w:rFonts w:ascii="Times New Roman" w:hAnsi="Times New Roman" w:cs="Times New Roman"/>
        </w:rPr>
      </w:pPr>
    </w:p>
    <w:p w14:paraId="53957285" w14:textId="77777777" w:rsidR="00BE389F" w:rsidRDefault="00BE389F" w:rsidP="00BE389F">
      <w:pPr>
        <w:spacing w:before="0" w:after="0"/>
        <w:rPr>
          <w:rFonts w:ascii="Times New Roman" w:hAnsi="Times New Roman" w:cs="Times New Roman"/>
        </w:rPr>
      </w:pPr>
      <w:r w:rsidRPr="006B2A0E">
        <w:rPr>
          <w:rFonts w:ascii="Times New Roman" w:hAnsi="Times New Roman" w:cs="Times New Roman"/>
        </w:rPr>
        <w:t>Another critical gap in the program involves patients residing in long-term care environments.</w:t>
      </w:r>
    </w:p>
    <w:p w14:paraId="0E3A7038" w14:textId="77777777" w:rsidR="0040755B" w:rsidRPr="006B2A0E" w:rsidRDefault="0040755B" w:rsidP="00BE389F">
      <w:pPr>
        <w:spacing w:before="0" w:after="0"/>
        <w:rPr>
          <w:rFonts w:ascii="Times New Roman" w:hAnsi="Times New Roman" w:cs="Times New Roman"/>
        </w:rPr>
      </w:pPr>
    </w:p>
    <w:p w14:paraId="57A1D4E6" w14:textId="619015BD" w:rsidR="00BE389F" w:rsidRDefault="00BE389F" w:rsidP="0040755B">
      <w:pPr>
        <w:spacing w:before="0" w:after="0"/>
        <w:ind w:firstLine="720"/>
        <w:rPr>
          <w:rFonts w:ascii="Times New Roman" w:hAnsi="Times New Roman" w:cs="Times New Roman"/>
        </w:rPr>
      </w:pPr>
      <w:r w:rsidRPr="006B2A0E">
        <w:rPr>
          <w:rFonts w:ascii="Times New Roman" w:hAnsi="Times New Roman" w:cs="Times New Roman"/>
        </w:rPr>
        <w:t xml:space="preserve">Despite </w:t>
      </w:r>
      <w:r>
        <w:rPr>
          <w:rFonts w:ascii="Times New Roman" w:hAnsi="Times New Roman" w:cs="Times New Roman"/>
        </w:rPr>
        <w:t>Florida having one of the highest percentages of residents aged 65 and older in the United States</w:t>
      </w:r>
      <w:r w:rsidRPr="006B2A0E">
        <w:rPr>
          <w:rFonts w:ascii="Times New Roman" w:hAnsi="Times New Roman" w:cs="Times New Roman"/>
        </w:rPr>
        <w:t xml:space="preserve">, the state’s medical </w:t>
      </w:r>
      <w:r>
        <w:rPr>
          <w:rFonts w:ascii="Times New Roman" w:hAnsi="Times New Roman" w:cs="Times New Roman"/>
        </w:rPr>
        <w:t>cannabis</w:t>
      </w:r>
      <w:r w:rsidRPr="006B2A0E">
        <w:rPr>
          <w:rFonts w:ascii="Times New Roman" w:hAnsi="Times New Roman" w:cs="Times New Roman"/>
        </w:rPr>
        <w:t xml:space="preserve"> program lacks a clear regulatory framework to ensure safe and lawful access for patients in nursing homes, assisted living facilities, hospice programs, and other long-term care settings.</w:t>
      </w:r>
      <w:r>
        <w:rPr>
          <w:rFonts w:ascii="Times New Roman" w:hAnsi="Times New Roman" w:cs="Times New Roman"/>
        </w:rPr>
        <w:t xml:space="preserve"> </w:t>
      </w:r>
      <w:r w:rsidRPr="006B2A0E">
        <w:rPr>
          <w:rFonts w:ascii="Times New Roman" w:hAnsi="Times New Roman" w:cs="Times New Roman"/>
        </w:rPr>
        <w:t>Many individuals in these environments experience mobility limitations, neurological conditions, or age-related impairments that make independent medication administration difficult or impossible. Tasks such as opening child-resistant packaging or measuring tincture doses may present significant challenges.</w:t>
      </w:r>
    </w:p>
    <w:p w14:paraId="76716BCB" w14:textId="77777777" w:rsidR="00BE389F" w:rsidRPr="006B2A0E" w:rsidRDefault="00BE389F" w:rsidP="00BE389F">
      <w:pPr>
        <w:spacing w:before="0" w:after="0"/>
        <w:rPr>
          <w:rFonts w:ascii="Times New Roman" w:hAnsi="Times New Roman" w:cs="Times New Roman"/>
        </w:rPr>
      </w:pPr>
    </w:p>
    <w:p w14:paraId="3C09808D" w14:textId="548C3156" w:rsidR="00BE389F" w:rsidRDefault="00816D7A" w:rsidP="00E34A4F">
      <w:pPr>
        <w:spacing w:before="0" w:after="0"/>
        <w:ind w:firstLine="720"/>
        <w:rPr>
          <w:rFonts w:ascii="Times New Roman" w:hAnsi="Times New Roman" w:cs="Times New Roman"/>
        </w:rPr>
      </w:pPr>
      <w:r>
        <w:rPr>
          <w:rFonts w:ascii="Times New Roman" w:hAnsi="Times New Roman" w:cs="Times New Roman"/>
        </w:rPr>
        <w:t>Currently,</w:t>
      </w:r>
      <w:r w:rsidR="00BE389F" w:rsidRPr="006B2A0E">
        <w:rPr>
          <w:rFonts w:ascii="Times New Roman" w:hAnsi="Times New Roman" w:cs="Times New Roman"/>
        </w:rPr>
        <w:t xml:space="preserve"> </w:t>
      </w:r>
      <w:r w:rsidR="00BE389F">
        <w:rPr>
          <w:rFonts w:ascii="Times New Roman" w:hAnsi="Times New Roman" w:cs="Times New Roman"/>
        </w:rPr>
        <w:t>381.986(15)(e)</w:t>
      </w:r>
      <w:r w:rsidR="00E34A4F">
        <w:rPr>
          <w:rFonts w:ascii="Times New Roman" w:hAnsi="Times New Roman" w:cs="Times New Roman"/>
        </w:rPr>
        <w:t xml:space="preserve">, F.S. </w:t>
      </w:r>
      <w:r>
        <w:rPr>
          <w:rFonts w:ascii="Times New Roman" w:hAnsi="Times New Roman" w:cs="Times New Roman"/>
        </w:rPr>
        <w:t>states</w:t>
      </w:r>
      <w:r w:rsidR="00BE389F">
        <w:rPr>
          <w:rFonts w:ascii="Times New Roman" w:hAnsi="Times New Roman" w:cs="Times New Roman"/>
        </w:rPr>
        <w:t xml:space="preserve"> </w:t>
      </w:r>
      <w:r>
        <w:rPr>
          <w:rFonts w:ascii="Times New Roman" w:hAnsi="Times New Roman" w:cs="Times New Roman"/>
        </w:rPr>
        <w:t>“</w:t>
      </w:r>
      <w:r w:rsidR="00BE389F" w:rsidRPr="00E10E16">
        <w:rPr>
          <w:rFonts w:ascii="Times New Roman" w:hAnsi="Times New Roman" w:cs="Times New Roman"/>
        </w:rPr>
        <w:t>This section does not prohibit the medical use of marijuana or a caregiver assisting with the medical use of marijuana in a nursing home facility licensed under part II of chapter 400, a hospice facility licensed under part IV of chapter 400, or an assisted living facility licensed under part I of chapter 429, if the medical use of marijuana is not prohibited in the facility’s policies</w:t>
      </w:r>
      <w:r>
        <w:rPr>
          <w:rFonts w:ascii="Times New Roman" w:hAnsi="Times New Roman" w:cs="Times New Roman"/>
        </w:rPr>
        <w:t>.”  T</w:t>
      </w:r>
      <w:r w:rsidR="00BE389F" w:rsidRPr="006B2A0E">
        <w:rPr>
          <w:rFonts w:ascii="Times New Roman" w:hAnsi="Times New Roman" w:cs="Times New Roman"/>
        </w:rPr>
        <w:t>he</w:t>
      </w:r>
      <w:r>
        <w:rPr>
          <w:rFonts w:ascii="Times New Roman" w:hAnsi="Times New Roman" w:cs="Times New Roman"/>
        </w:rPr>
        <w:t xml:space="preserve"> lack of</w:t>
      </w:r>
      <w:r w:rsidR="00BE389F" w:rsidRPr="006B2A0E">
        <w:rPr>
          <w:rFonts w:ascii="Times New Roman" w:hAnsi="Times New Roman" w:cs="Times New Roman"/>
        </w:rPr>
        <w:t xml:space="preserve"> clear </w:t>
      </w:r>
      <w:r>
        <w:rPr>
          <w:rFonts w:ascii="Times New Roman" w:hAnsi="Times New Roman" w:cs="Times New Roman"/>
        </w:rPr>
        <w:t>SOPs</w:t>
      </w:r>
      <w:r w:rsidR="00BE389F" w:rsidRPr="006B2A0E">
        <w:rPr>
          <w:rFonts w:ascii="Times New Roman" w:hAnsi="Times New Roman" w:cs="Times New Roman"/>
        </w:rPr>
        <w:t xml:space="preserve"> </w:t>
      </w:r>
      <w:r>
        <w:rPr>
          <w:rFonts w:ascii="Times New Roman" w:hAnsi="Times New Roman" w:cs="Times New Roman"/>
        </w:rPr>
        <w:t>outlining</w:t>
      </w:r>
      <w:r w:rsidR="00BE389F" w:rsidRPr="006B2A0E">
        <w:rPr>
          <w:rFonts w:ascii="Times New Roman" w:hAnsi="Times New Roman" w:cs="Times New Roman"/>
        </w:rPr>
        <w:t xml:space="preserve"> </w:t>
      </w:r>
      <w:r>
        <w:rPr>
          <w:rFonts w:ascii="Times New Roman" w:hAnsi="Times New Roman" w:cs="Times New Roman"/>
        </w:rPr>
        <w:t>how</w:t>
      </w:r>
      <w:r w:rsidR="00BE389F" w:rsidRPr="006B2A0E">
        <w:rPr>
          <w:rFonts w:ascii="Times New Roman" w:hAnsi="Times New Roman" w:cs="Times New Roman"/>
        </w:rPr>
        <w:t xml:space="preserve"> </w:t>
      </w:r>
      <w:r>
        <w:rPr>
          <w:rFonts w:ascii="Times New Roman" w:hAnsi="Times New Roman" w:cs="Times New Roman"/>
        </w:rPr>
        <w:t>a</w:t>
      </w:r>
      <w:r w:rsidR="00BE389F" w:rsidRPr="006B2A0E">
        <w:rPr>
          <w:rFonts w:ascii="Times New Roman" w:hAnsi="Times New Roman" w:cs="Times New Roman"/>
        </w:rPr>
        <w:t xml:space="preserve"> </w:t>
      </w:r>
      <w:r>
        <w:rPr>
          <w:rFonts w:ascii="Times New Roman" w:hAnsi="Times New Roman" w:cs="Times New Roman"/>
        </w:rPr>
        <w:t xml:space="preserve">patient may be </w:t>
      </w:r>
      <w:r w:rsidR="00BE389F" w:rsidRPr="006B2A0E">
        <w:rPr>
          <w:rFonts w:ascii="Times New Roman" w:hAnsi="Times New Roman" w:cs="Times New Roman"/>
        </w:rPr>
        <w:t>assist</w:t>
      </w:r>
      <w:r>
        <w:rPr>
          <w:rFonts w:ascii="Times New Roman" w:hAnsi="Times New Roman" w:cs="Times New Roman"/>
        </w:rPr>
        <w:t>ed</w:t>
      </w:r>
      <w:r w:rsidR="00BE389F" w:rsidRPr="006B2A0E">
        <w:rPr>
          <w:rFonts w:ascii="Times New Roman" w:hAnsi="Times New Roman" w:cs="Times New Roman"/>
        </w:rPr>
        <w:t xml:space="preserve"> with medical cannabis administration</w:t>
      </w:r>
      <w:r>
        <w:rPr>
          <w:rFonts w:ascii="Times New Roman" w:hAnsi="Times New Roman" w:cs="Times New Roman"/>
        </w:rPr>
        <w:t xml:space="preserve"> </w:t>
      </w:r>
      <w:r w:rsidR="00A8732B">
        <w:rPr>
          <w:rFonts w:ascii="Times New Roman" w:hAnsi="Times New Roman" w:cs="Times New Roman"/>
        </w:rPr>
        <w:t>has</w:t>
      </w:r>
      <w:r w:rsidR="00BE389F" w:rsidRPr="006B2A0E">
        <w:rPr>
          <w:rFonts w:ascii="Times New Roman" w:hAnsi="Times New Roman" w:cs="Times New Roman"/>
        </w:rPr>
        <w:t xml:space="preserve"> result</w:t>
      </w:r>
      <w:r w:rsidR="00A8732B">
        <w:rPr>
          <w:rFonts w:ascii="Times New Roman" w:hAnsi="Times New Roman" w:cs="Times New Roman"/>
        </w:rPr>
        <w:t>ed in</w:t>
      </w:r>
      <w:r w:rsidR="00BE389F" w:rsidRPr="006B2A0E">
        <w:rPr>
          <w:rFonts w:ascii="Times New Roman" w:hAnsi="Times New Roman" w:cs="Times New Roman"/>
        </w:rPr>
        <w:t xml:space="preserve"> many facilities prohibit</w:t>
      </w:r>
      <w:r w:rsidR="00A8732B">
        <w:rPr>
          <w:rFonts w:ascii="Times New Roman" w:hAnsi="Times New Roman" w:cs="Times New Roman"/>
        </w:rPr>
        <w:t>ing</w:t>
      </w:r>
      <w:r w:rsidR="00BE389F" w:rsidRPr="006B2A0E">
        <w:rPr>
          <w:rFonts w:ascii="Times New Roman" w:hAnsi="Times New Roman" w:cs="Times New Roman"/>
        </w:rPr>
        <w:t xml:space="preserve"> its use entirely due to liability concerns and regulatory ambiguity, effectively denying access to patients who may benefit most from cannabis-based therapies.</w:t>
      </w:r>
      <w:r w:rsidR="00E34A4F">
        <w:rPr>
          <w:rFonts w:ascii="Times New Roman" w:hAnsi="Times New Roman" w:cs="Times New Roman"/>
        </w:rPr>
        <w:t xml:space="preserve">  </w:t>
      </w:r>
      <w:r w:rsidR="00BE389F" w:rsidRPr="006B2A0E">
        <w:rPr>
          <w:rFonts w:ascii="Times New Roman" w:hAnsi="Times New Roman" w:cs="Times New Roman"/>
        </w:rPr>
        <w:t xml:space="preserve">Although the caregiver registry system was intended to address this issue, it remains difficult for many families to </w:t>
      </w:r>
      <w:r w:rsidR="00E34A4F">
        <w:rPr>
          <w:rFonts w:ascii="Times New Roman" w:hAnsi="Times New Roman" w:cs="Times New Roman"/>
        </w:rPr>
        <w:t>access</w:t>
      </w:r>
      <w:r w:rsidR="00BE389F" w:rsidRPr="006B2A0E">
        <w:rPr>
          <w:rFonts w:ascii="Times New Roman" w:hAnsi="Times New Roman" w:cs="Times New Roman"/>
        </w:rPr>
        <w:t>. In a state where family members frequently serve as primary caregivers, the program should be structured to support these individuals rather than impose additional administrative burdens</w:t>
      </w:r>
      <w:r w:rsidR="00A8732B">
        <w:rPr>
          <w:rFonts w:ascii="Times New Roman" w:hAnsi="Times New Roman" w:cs="Times New Roman"/>
        </w:rPr>
        <w:t xml:space="preserve"> and costs that function as</w:t>
      </w:r>
      <w:r w:rsidR="00A8732B" w:rsidRPr="006B2A0E">
        <w:rPr>
          <w:rFonts w:ascii="Times New Roman" w:hAnsi="Times New Roman" w:cs="Times New Roman"/>
        </w:rPr>
        <w:t xml:space="preserve"> barriers </w:t>
      </w:r>
      <w:r w:rsidR="00A8732B">
        <w:rPr>
          <w:rFonts w:ascii="Times New Roman" w:hAnsi="Times New Roman" w:cs="Times New Roman"/>
        </w:rPr>
        <w:t>to</w:t>
      </w:r>
      <w:r w:rsidR="00A8732B" w:rsidRPr="006B2A0E">
        <w:rPr>
          <w:rFonts w:ascii="Times New Roman" w:hAnsi="Times New Roman" w:cs="Times New Roman"/>
        </w:rPr>
        <w:t xml:space="preserve"> discourage </w:t>
      </w:r>
      <w:r w:rsidR="00A8732B">
        <w:rPr>
          <w:rFonts w:ascii="Times New Roman" w:hAnsi="Times New Roman" w:cs="Times New Roman"/>
        </w:rPr>
        <w:t xml:space="preserve">caregiver </w:t>
      </w:r>
      <w:r w:rsidR="00A8732B" w:rsidRPr="006B2A0E">
        <w:rPr>
          <w:rFonts w:ascii="Times New Roman" w:hAnsi="Times New Roman" w:cs="Times New Roman"/>
        </w:rPr>
        <w:t>participation among individuals already providing essential daily care.</w:t>
      </w:r>
    </w:p>
    <w:p w14:paraId="16971A42" w14:textId="77777777" w:rsidR="00BE389F" w:rsidRDefault="00BE389F" w:rsidP="006B2A0E">
      <w:pPr>
        <w:spacing w:before="0" w:after="0"/>
        <w:rPr>
          <w:rFonts w:ascii="Times New Roman" w:hAnsi="Times New Roman" w:cs="Times New Roman"/>
        </w:rPr>
      </w:pPr>
    </w:p>
    <w:p w14:paraId="76C872D1" w14:textId="77777777" w:rsidR="0040755B" w:rsidRPr="006B2A0E" w:rsidRDefault="0040755B" w:rsidP="006B2A0E">
      <w:pPr>
        <w:spacing w:before="0" w:after="0"/>
        <w:rPr>
          <w:rFonts w:ascii="Times New Roman" w:hAnsi="Times New Roman" w:cs="Times New Roman"/>
        </w:rPr>
      </w:pPr>
    </w:p>
    <w:p w14:paraId="3D9A2AA8" w14:textId="77777777" w:rsidR="006B2A0E" w:rsidRDefault="006B2A0E" w:rsidP="006B2A0E">
      <w:pPr>
        <w:spacing w:before="0" w:after="0"/>
        <w:rPr>
          <w:rFonts w:ascii="Times New Roman" w:hAnsi="Times New Roman" w:cs="Times New Roman"/>
        </w:rPr>
      </w:pPr>
      <w:r w:rsidRPr="006B2A0E">
        <w:rPr>
          <w:rFonts w:ascii="Times New Roman" w:hAnsi="Times New Roman" w:cs="Times New Roman"/>
        </w:rPr>
        <w:t>At the same time, enforcement of certain statutory objectives appears to be limited in practice.</w:t>
      </w:r>
    </w:p>
    <w:p w14:paraId="046B35BA" w14:textId="77777777" w:rsidR="006B2A0E" w:rsidRPr="006B2A0E" w:rsidRDefault="006B2A0E" w:rsidP="006B2A0E">
      <w:pPr>
        <w:spacing w:before="0" w:after="0"/>
        <w:rPr>
          <w:rFonts w:ascii="Times New Roman" w:hAnsi="Times New Roman" w:cs="Times New Roman"/>
        </w:rPr>
      </w:pPr>
    </w:p>
    <w:p w14:paraId="1FD8BCBE" w14:textId="20937229" w:rsidR="006B2A0E" w:rsidRDefault="00766DD4" w:rsidP="00E34A4F">
      <w:pPr>
        <w:spacing w:before="0" w:after="0"/>
        <w:ind w:firstLine="720"/>
        <w:rPr>
          <w:rFonts w:ascii="Times New Roman" w:hAnsi="Times New Roman" w:cs="Times New Roman"/>
        </w:rPr>
      </w:pPr>
      <w:r w:rsidRPr="00766DD4">
        <w:rPr>
          <w:rFonts w:ascii="Times New Roman" w:hAnsi="Times New Roman" w:cs="Times New Roman"/>
        </w:rPr>
        <w:t>The statutory definition of “low-THC cannabis” under Section 381.986 reflects a clear legislative intent to provide Floridians with access to products that are distinctly medicinal in nature, while still recognizing the therapeutic value of THC. Carried forward from the Compassionate Medical Cannabis Act, this framework was designed to balance efficacy and safety by limiting the risk of over-intoxication</w:t>
      </w:r>
      <w:r>
        <w:rPr>
          <w:rFonts w:ascii="Times New Roman" w:hAnsi="Times New Roman" w:cs="Times New Roman"/>
        </w:rPr>
        <w:t xml:space="preserve">, being an integral consideration </w:t>
      </w:r>
      <w:r w:rsidRPr="00766DD4">
        <w:rPr>
          <w:rFonts w:ascii="Times New Roman" w:hAnsi="Times New Roman" w:cs="Times New Roman"/>
        </w:rPr>
        <w:t xml:space="preserve">among medically vulnerable populations such as elderly patients, those managing multiple medications, and individuals who are THC-naïve or have </w:t>
      </w:r>
      <w:r w:rsidR="00970366">
        <w:rPr>
          <w:rFonts w:ascii="Times New Roman" w:hAnsi="Times New Roman" w:cs="Times New Roman"/>
        </w:rPr>
        <w:t xml:space="preserve">a </w:t>
      </w:r>
      <w:r w:rsidRPr="00766DD4">
        <w:rPr>
          <w:rFonts w:ascii="Times New Roman" w:hAnsi="Times New Roman" w:cs="Times New Roman"/>
        </w:rPr>
        <w:t>low tolerance</w:t>
      </w:r>
      <w:r w:rsidR="00970366">
        <w:rPr>
          <w:rFonts w:ascii="Times New Roman" w:hAnsi="Times New Roman" w:cs="Times New Roman"/>
        </w:rPr>
        <w:t xml:space="preserve"> to cannabis</w:t>
      </w:r>
      <w:r w:rsidRPr="00766DD4">
        <w:rPr>
          <w:rFonts w:ascii="Times New Roman" w:hAnsi="Times New Roman" w:cs="Times New Roman"/>
        </w:rPr>
        <w:t>.</w:t>
      </w:r>
      <w:r w:rsidR="00E34A4F">
        <w:rPr>
          <w:rFonts w:ascii="Times New Roman" w:hAnsi="Times New Roman" w:cs="Times New Roman"/>
        </w:rPr>
        <w:t xml:space="preserve">  </w:t>
      </w:r>
      <w:r w:rsidR="006B2A0E" w:rsidRPr="006B2A0E">
        <w:rPr>
          <w:rFonts w:ascii="Times New Roman" w:hAnsi="Times New Roman" w:cs="Times New Roman"/>
        </w:rPr>
        <w:t xml:space="preserve">However, </w:t>
      </w:r>
      <w:r w:rsidR="00970366" w:rsidRPr="006B2A0E">
        <w:rPr>
          <w:rFonts w:ascii="Times New Roman" w:hAnsi="Times New Roman" w:cs="Times New Roman"/>
        </w:rPr>
        <w:t>in</w:t>
      </w:r>
      <w:r w:rsidR="006B2A0E" w:rsidRPr="006B2A0E">
        <w:rPr>
          <w:rFonts w:ascii="Times New Roman" w:hAnsi="Times New Roman" w:cs="Times New Roman"/>
        </w:rPr>
        <w:t xml:space="preserve"> practice, product</w:t>
      </w:r>
      <w:r w:rsidR="00970366">
        <w:rPr>
          <w:rFonts w:ascii="Times New Roman" w:hAnsi="Times New Roman" w:cs="Times New Roman"/>
        </w:rPr>
        <w:t xml:space="preserve"> availability</w:t>
      </w:r>
      <w:r w:rsidR="006B2A0E" w:rsidRPr="006B2A0E">
        <w:rPr>
          <w:rFonts w:ascii="Times New Roman" w:hAnsi="Times New Roman" w:cs="Times New Roman"/>
        </w:rPr>
        <w:t xml:space="preserve"> reflecting this intent </w:t>
      </w:r>
      <w:r w:rsidR="00970366" w:rsidRPr="006B2A0E">
        <w:rPr>
          <w:rFonts w:ascii="Times New Roman" w:hAnsi="Times New Roman" w:cs="Times New Roman"/>
        </w:rPr>
        <w:t>is</w:t>
      </w:r>
      <w:r w:rsidR="006B2A0E" w:rsidRPr="006B2A0E">
        <w:rPr>
          <w:rFonts w:ascii="Times New Roman" w:hAnsi="Times New Roman" w:cs="Times New Roman"/>
        </w:rPr>
        <w:t xml:space="preserve"> largely absent across the</w:t>
      </w:r>
      <w:r w:rsidR="00970366">
        <w:rPr>
          <w:rFonts w:ascii="Times New Roman" w:hAnsi="Times New Roman" w:cs="Times New Roman"/>
        </w:rPr>
        <w:t xml:space="preserve"> vast</w:t>
      </w:r>
      <w:r w:rsidR="006B2A0E" w:rsidRPr="006B2A0E">
        <w:rPr>
          <w:rFonts w:ascii="Times New Roman" w:hAnsi="Times New Roman" w:cs="Times New Roman"/>
        </w:rPr>
        <w:t xml:space="preserve"> majority of Florida’s MMTCs. Instead, the market is overwhelmingly dominated by THC-forward formulations</w:t>
      </w:r>
      <w:r w:rsidR="00970366">
        <w:rPr>
          <w:rFonts w:ascii="Times New Roman" w:hAnsi="Times New Roman" w:cs="Times New Roman"/>
        </w:rPr>
        <w:t xml:space="preserve">, leaving </w:t>
      </w:r>
      <w:r w:rsidR="00D669D3">
        <w:rPr>
          <w:rFonts w:ascii="Times New Roman" w:hAnsi="Times New Roman" w:cs="Times New Roman"/>
        </w:rPr>
        <w:t>the</w:t>
      </w:r>
      <w:r w:rsidR="00970366">
        <w:rPr>
          <w:rFonts w:ascii="Times New Roman" w:hAnsi="Times New Roman" w:cs="Times New Roman"/>
        </w:rPr>
        <w:t xml:space="preserve"> medically vulnerable population this program was designed to serve without adequate options</w:t>
      </w:r>
      <w:r w:rsidR="006B2A0E" w:rsidRPr="006B2A0E">
        <w:rPr>
          <w:rFonts w:ascii="Times New Roman" w:hAnsi="Times New Roman" w:cs="Times New Roman"/>
        </w:rPr>
        <w:t>. Although the Legislature has recently considered modifying the low-THC framework due to manufacturing challenges, the underlying policy objective has effectively gone unenforced, leaving patients with limited access to balanced therapeutic options.</w:t>
      </w:r>
    </w:p>
    <w:p w14:paraId="40BC6EF9" w14:textId="635420A0" w:rsidR="006B2A0E" w:rsidRPr="006B2A0E" w:rsidRDefault="006B2A0E" w:rsidP="006B2A0E">
      <w:pPr>
        <w:spacing w:before="0" w:after="0"/>
        <w:rPr>
          <w:rFonts w:ascii="Times New Roman" w:hAnsi="Times New Roman" w:cs="Times New Roman"/>
        </w:rPr>
      </w:pPr>
    </w:p>
    <w:p w14:paraId="2808BD2D" w14:textId="2D15C20E" w:rsidR="006B2A0E" w:rsidRDefault="00A8732B" w:rsidP="0040755B">
      <w:pPr>
        <w:spacing w:before="0" w:after="0"/>
        <w:ind w:firstLine="720"/>
        <w:rPr>
          <w:rFonts w:ascii="Times New Roman" w:hAnsi="Times New Roman" w:cs="Times New Roman"/>
        </w:rPr>
      </w:pPr>
      <w:r>
        <w:rPr>
          <w:rFonts w:ascii="Times New Roman" w:hAnsi="Times New Roman" w:cs="Times New Roman"/>
        </w:rPr>
        <w:t>Similarly, the</w:t>
      </w:r>
      <w:r w:rsidR="00C33A78">
        <w:rPr>
          <w:rFonts w:ascii="Times New Roman" w:hAnsi="Times New Roman" w:cs="Times New Roman"/>
        </w:rPr>
        <w:t xml:space="preserve"> passing and implementation of Senate Bill 2514 (2025) is equally concerning regarding a</w:t>
      </w:r>
      <w:r w:rsidR="00BE389F">
        <w:rPr>
          <w:rFonts w:ascii="Times New Roman" w:hAnsi="Times New Roman" w:cs="Times New Roman"/>
        </w:rPr>
        <w:t xml:space="preserve"> qualified</w:t>
      </w:r>
      <w:r w:rsidR="00D669D3">
        <w:rPr>
          <w:rFonts w:ascii="Times New Roman" w:hAnsi="Times New Roman" w:cs="Times New Roman"/>
        </w:rPr>
        <w:t xml:space="preserve"> </w:t>
      </w:r>
      <w:r w:rsidR="00C33A78">
        <w:rPr>
          <w:rFonts w:ascii="Times New Roman" w:hAnsi="Times New Roman" w:cs="Times New Roman"/>
        </w:rPr>
        <w:t>patient’s continuity of care.</w:t>
      </w:r>
      <w:r w:rsidR="006B2A0E" w:rsidRPr="006B2A0E">
        <w:rPr>
          <w:rFonts w:ascii="Times New Roman" w:hAnsi="Times New Roman" w:cs="Times New Roman"/>
        </w:rPr>
        <w:t xml:space="preserve"> </w:t>
      </w:r>
      <w:r w:rsidR="00C33A78">
        <w:rPr>
          <w:rFonts w:ascii="Times New Roman" w:hAnsi="Times New Roman" w:cs="Times New Roman"/>
        </w:rPr>
        <w:t xml:space="preserve"> </w:t>
      </w:r>
      <w:r w:rsidR="006B2A0E" w:rsidRPr="006B2A0E">
        <w:rPr>
          <w:rFonts w:ascii="Times New Roman" w:hAnsi="Times New Roman" w:cs="Times New Roman"/>
        </w:rPr>
        <w:t>While public safety is</w:t>
      </w:r>
      <w:r w:rsidR="00E17EA0">
        <w:rPr>
          <w:rFonts w:ascii="Times New Roman" w:hAnsi="Times New Roman" w:cs="Times New Roman"/>
        </w:rPr>
        <w:t>, and always sh</w:t>
      </w:r>
      <w:r w:rsidR="00BE389F">
        <w:rPr>
          <w:rFonts w:ascii="Times New Roman" w:hAnsi="Times New Roman" w:cs="Times New Roman"/>
        </w:rPr>
        <w:t>all,</w:t>
      </w:r>
      <w:r w:rsidR="00E17EA0">
        <w:rPr>
          <w:rFonts w:ascii="Times New Roman" w:hAnsi="Times New Roman" w:cs="Times New Roman"/>
        </w:rPr>
        <w:t xml:space="preserve"> remain</w:t>
      </w:r>
      <w:r w:rsidR="006B2A0E" w:rsidRPr="006B2A0E">
        <w:rPr>
          <w:rFonts w:ascii="Times New Roman" w:hAnsi="Times New Roman" w:cs="Times New Roman"/>
        </w:rPr>
        <w:t xml:space="preserve"> an </w:t>
      </w:r>
      <w:r w:rsidR="00E17EA0">
        <w:rPr>
          <w:rFonts w:ascii="Times New Roman" w:hAnsi="Times New Roman" w:cs="Times New Roman"/>
        </w:rPr>
        <w:t>integral</w:t>
      </w:r>
      <w:r w:rsidR="006B2A0E" w:rsidRPr="006B2A0E">
        <w:rPr>
          <w:rFonts w:ascii="Times New Roman" w:hAnsi="Times New Roman" w:cs="Times New Roman"/>
        </w:rPr>
        <w:t xml:space="preserve"> </w:t>
      </w:r>
      <w:r w:rsidR="00E17EA0">
        <w:rPr>
          <w:rFonts w:ascii="Times New Roman" w:hAnsi="Times New Roman" w:cs="Times New Roman"/>
        </w:rPr>
        <w:t>public health consideration</w:t>
      </w:r>
      <w:r w:rsidR="006B2A0E" w:rsidRPr="006B2A0E">
        <w:rPr>
          <w:rFonts w:ascii="Times New Roman" w:hAnsi="Times New Roman" w:cs="Times New Roman"/>
        </w:rPr>
        <w:t xml:space="preserve">, this policy does not account for the nuanced realities of patients who rely on cannabis as part of their medical treatment. </w:t>
      </w:r>
    </w:p>
    <w:p w14:paraId="6D15C182" w14:textId="77777777" w:rsidR="00A8732B" w:rsidRDefault="00A8732B" w:rsidP="006B2A0E">
      <w:pPr>
        <w:spacing w:before="0" w:after="0"/>
        <w:rPr>
          <w:rFonts w:ascii="Times New Roman" w:hAnsi="Times New Roman" w:cs="Times New Roman"/>
        </w:rPr>
      </w:pPr>
    </w:p>
    <w:p w14:paraId="40538B96" w14:textId="601ED401" w:rsidR="0040755B" w:rsidRPr="006B2A0E" w:rsidRDefault="0040755B" w:rsidP="0040755B">
      <w:pPr>
        <w:rPr>
          <w:rFonts w:ascii="Times New Roman" w:hAnsi="Times New Roman" w:cs="Times New Roman"/>
        </w:rPr>
      </w:pPr>
      <w:r>
        <w:rPr>
          <w:rFonts w:ascii="Times New Roman" w:hAnsi="Times New Roman" w:cs="Times New Roman"/>
        </w:rPr>
        <w:br w:type="page"/>
      </w:r>
    </w:p>
    <w:p w14:paraId="19FFC124" w14:textId="149F9617" w:rsidR="006B2A0E" w:rsidRDefault="006B2A0E" w:rsidP="0040755B">
      <w:pPr>
        <w:spacing w:before="0" w:after="0"/>
        <w:ind w:firstLine="720"/>
        <w:rPr>
          <w:rFonts w:ascii="Times New Roman" w:hAnsi="Times New Roman" w:cs="Times New Roman"/>
        </w:rPr>
      </w:pPr>
      <w:r w:rsidRPr="006B2A0E">
        <w:rPr>
          <w:rFonts w:ascii="Times New Roman" w:hAnsi="Times New Roman" w:cs="Times New Roman"/>
        </w:rPr>
        <w:lastRenderedPageBreak/>
        <w:t>Ultimately, the success of a medical program should not be measured solely by enrollment figures or market performance, but by how effectively it serves patients</w:t>
      </w:r>
      <w:r w:rsidR="0040755B">
        <w:rPr>
          <w:rFonts w:ascii="Times New Roman" w:hAnsi="Times New Roman" w:cs="Times New Roman"/>
        </w:rPr>
        <w:t xml:space="preserve">, </w:t>
      </w:r>
      <w:r w:rsidRPr="006B2A0E">
        <w:rPr>
          <w:rFonts w:ascii="Times New Roman" w:hAnsi="Times New Roman" w:cs="Times New Roman"/>
        </w:rPr>
        <w:t>particularly those who are most vulnerable and dependent on consistent access to safe, effective, and affordable care.</w:t>
      </w:r>
    </w:p>
    <w:p w14:paraId="3E10CCA8" w14:textId="77777777" w:rsidR="006B2A0E" w:rsidRPr="006B2A0E" w:rsidRDefault="006B2A0E" w:rsidP="006B2A0E">
      <w:pPr>
        <w:spacing w:before="0" w:after="0"/>
        <w:rPr>
          <w:rFonts w:ascii="Times New Roman" w:hAnsi="Times New Roman" w:cs="Times New Roman"/>
        </w:rPr>
      </w:pPr>
    </w:p>
    <w:p w14:paraId="03A1302A" w14:textId="0AAB6F57" w:rsidR="006B2A0E" w:rsidRDefault="006B2A0E" w:rsidP="0040755B">
      <w:pPr>
        <w:spacing w:before="0" w:after="0"/>
        <w:ind w:firstLine="720"/>
        <w:rPr>
          <w:rFonts w:ascii="Times New Roman" w:hAnsi="Times New Roman" w:cs="Times New Roman"/>
        </w:rPr>
      </w:pPr>
      <w:r w:rsidRPr="006B2A0E">
        <w:rPr>
          <w:rFonts w:ascii="Times New Roman" w:hAnsi="Times New Roman" w:cs="Times New Roman"/>
        </w:rPr>
        <w:t>Considering the concerns outlined above, clarification on the following questions would assist patients, caregivers, and physicians in understanding how the program intends to align regulatory practices with its patient-centered purpose:</w:t>
      </w:r>
    </w:p>
    <w:p w14:paraId="6F4A7DBD" w14:textId="77777777" w:rsidR="006B2A0E" w:rsidRPr="006B2A0E" w:rsidRDefault="006B2A0E" w:rsidP="006B2A0E">
      <w:pPr>
        <w:spacing w:before="0" w:after="0"/>
        <w:rPr>
          <w:rFonts w:ascii="Times New Roman" w:hAnsi="Times New Roman" w:cs="Times New Roman"/>
        </w:rPr>
      </w:pPr>
    </w:p>
    <w:p w14:paraId="7E95024D" w14:textId="77777777" w:rsidR="0040755B" w:rsidRPr="0040755B" w:rsidRDefault="006B2A0E" w:rsidP="0040755B">
      <w:pPr>
        <w:pStyle w:val="ListParagraph"/>
        <w:numPr>
          <w:ilvl w:val="0"/>
          <w:numId w:val="4"/>
        </w:numPr>
        <w:spacing w:before="0" w:after="0"/>
        <w:rPr>
          <w:rFonts w:ascii="Times New Roman" w:hAnsi="Times New Roman" w:cs="Times New Roman"/>
        </w:rPr>
      </w:pPr>
      <w:r w:rsidRPr="0040755B">
        <w:rPr>
          <w:rFonts w:ascii="Times New Roman" w:hAnsi="Times New Roman" w:cs="Times New Roman"/>
        </w:rPr>
        <w:t>Given Florida’s rapidly aging population, are there plans to develop policies specifically addressing medical cannabis access within long-term care environments?</w:t>
      </w:r>
    </w:p>
    <w:p w14:paraId="6C5015E5" w14:textId="77777777" w:rsidR="0040755B" w:rsidRDefault="006B2A0E" w:rsidP="0040755B">
      <w:pPr>
        <w:pStyle w:val="ListParagraph"/>
        <w:numPr>
          <w:ilvl w:val="0"/>
          <w:numId w:val="4"/>
        </w:numPr>
        <w:spacing w:before="0" w:after="0"/>
        <w:rPr>
          <w:rFonts w:ascii="Times New Roman" w:hAnsi="Times New Roman" w:cs="Times New Roman"/>
        </w:rPr>
      </w:pPr>
      <w:r w:rsidRPr="0040755B">
        <w:rPr>
          <w:rFonts w:ascii="Times New Roman" w:hAnsi="Times New Roman" w:cs="Times New Roman"/>
        </w:rPr>
        <w:t>Are there any planned rulemaking efforts to improve caregiver accessibility or simplify participation in the caregiver registry for families supporting elderly or disabled patients?</w:t>
      </w:r>
    </w:p>
    <w:p w14:paraId="417660DB" w14:textId="7D7ED608" w:rsidR="0040755B" w:rsidRPr="0040755B" w:rsidRDefault="006B2A0E" w:rsidP="0040755B">
      <w:pPr>
        <w:pStyle w:val="ListParagraph"/>
        <w:numPr>
          <w:ilvl w:val="0"/>
          <w:numId w:val="4"/>
        </w:numPr>
        <w:spacing w:before="0" w:after="0"/>
        <w:rPr>
          <w:rFonts w:ascii="Times New Roman" w:hAnsi="Times New Roman" w:cs="Times New Roman"/>
        </w:rPr>
      </w:pPr>
      <w:r w:rsidRPr="0040755B">
        <w:rPr>
          <w:rFonts w:ascii="Times New Roman" w:hAnsi="Times New Roman" w:cs="Times New Roman"/>
        </w:rPr>
        <w:t>Does the Department monitor or assess patient access interruptions related to the rolling recommendation framework and supply limit compliance requirements?</w:t>
      </w:r>
      <w:r w:rsidR="0040755B">
        <w:rPr>
          <w:rFonts w:ascii="Times New Roman" w:hAnsi="Times New Roman" w:cs="Times New Roman"/>
        </w:rPr>
        <w:t xml:space="preserve">  If not, how will the Department</w:t>
      </w:r>
      <w:r w:rsidR="005959E0">
        <w:rPr>
          <w:rFonts w:ascii="Times New Roman" w:hAnsi="Times New Roman" w:cs="Times New Roman"/>
        </w:rPr>
        <w:t xml:space="preserve"> address</w:t>
      </w:r>
      <w:r w:rsidR="0040755B">
        <w:rPr>
          <w:rFonts w:ascii="Times New Roman" w:hAnsi="Times New Roman" w:cs="Times New Roman"/>
        </w:rPr>
        <w:t xml:space="preserve"> monitor</w:t>
      </w:r>
      <w:r w:rsidR="005959E0">
        <w:rPr>
          <w:rFonts w:ascii="Times New Roman" w:hAnsi="Times New Roman" w:cs="Times New Roman"/>
        </w:rPr>
        <w:t>ing</w:t>
      </w:r>
      <w:r w:rsidR="0040755B">
        <w:rPr>
          <w:rFonts w:ascii="Times New Roman" w:hAnsi="Times New Roman" w:cs="Times New Roman"/>
        </w:rPr>
        <w:t xml:space="preserve"> or assess</w:t>
      </w:r>
      <w:r w:rsidR="005959E0">
        <w:rPr>
          <w:rFonts w:ascii="Times New Roman" w:hAnsi="Times New Roman" w:cs="Times New Roman"/>
        </w:rPr>
        <w:t>ing</w:t>
      </w:r>
      <w:r w:rsidR="0040755B">
        <w:rPr>
          <w:rFonts w:ascii="Times New Roman" w:hAnsi="Times New Roman" w:cs="Times New Roman"/>
        </w:rPr>
        <w:t xml:space="preserve"> patient access interruptions related to the rolling recommendation framework and supply limit compliance requirements</w:t>
      </w:r>
      <w:r w:rsidR="005959E0">
        <w:rPr>
          <w:rFonts w:ascii="Times New Roman" w:hAnsi="Times New Roman" w:cs="Times New Roman"/>
        </w:rPr>
        <w:t>?</w:t>
      </w:r>
    </w:p>
    <w:p w14:paraId="023C5D1E" w14:textId="01B45C33" w:rsidR="0040755B" w:rsidRPr="0040755B" w:rsidRDefault="005959E0" w:rsidP="0040755B">
      <w:pPr>
        <w:pStyle w:val="ListParagraph"/>
        <w:numPr>
          <w:ilvl w:val="0"/>
          <w:numId w:val="4"/>
        </w:numPr>
        <w:spacing w:before="0" w:after="0"/>
        <w:rPr>
          <w:rFonts w:ascii="Times New Roman" w:hAnsi="Times New Roman" w:cs="Times New Roman"/>
        </w:rPr>
      </w:pPr>
      <w:r>
        <w:rPr>
          <w:rFonts w:ascii="Times New Roman" w:hAnsi="Times New Roman" w:cs="Times New Roman"/>
        </w:rPr>
        <w:t xml:space="preserve">Does the Department monitor or assess patient access interruptions related to those whose patient or caregiver registration was suspended under </w:t>
      </w:r>
      <w:r w:rsidRPr="005959E0">
        <w:rPr>
          <w:rFonts w:ascii="Times New Roman" w:hAnsi="Times New Roman" w:cs="Times New Roman"/>
        </w:rPr>
        <w:t>381.986(5)(d)–(e)</w:t>
      </w:r>
      <w:r>
        <w:rPr>
          <w:rFonts w:ascii="Times New Roman" w:hAnsi="Times New Roman" w:cs="Times New Roman"/>
        </w:rPr>
        <w:t xml:space="preserve">?  If not, how will the Department address monitoring or assessing patient access interruptions related to those whose patient or caregiver registration was suspended under </w:t>
      </w:r>
      <w:r>
        <w:rPr>
          <w:rFonts w:ascii="Times New Roman" w:hAnsi="Times New Roman" w:cs="Times New Roman"/>
        </w:rPr>
        <w:t>381.986(5)(d)</w:t>
      </w:r>
      <w:r w:rsidR="00820FC3" w:rsidRPr="005959E0">
        <w:rPr>
          <w:rFonts w:ascii="Times New Roman" w:hAnsi="Times New Roman" w:cs="Times New Roman"/>
        </w:rPr>
        <w:t>–</w:t>
      </w:r>
      <w:r>
        <w:rPr>
          <w:rFonts w:ascii="Times New Roman" w:hAnsi="Times New Roman" w:cs="Times New Roman"/>
        </w:rPr>
        <w:t>(e)</w:t>
      </w:r>
      <w:r w:rsidRPr="0040755B">
        <w:rPr>
          <w:rFonts w:ascii="Times New Roman" w:hAnsi="Times New Roman" w:cs="Times New Roman"/>
        </w:rPr>
        <w:t>?</w:t>
      </w:r>
      <w:r>
        <w:rPr>
          <w:rFonts w:ascii="Times New Roman" w:hAnsi="Times New Roman" w:cs="Times New Roman"/>
        </w:rPr>
        <w:t xml:space="preserve"> </w:t>
      </w:r>
    </w:p>
    <w:p w14:paraId="59C16391" w14:textId="5764D2EC" w:rsidR="006B2A0E" w:rsidRPr="0040755B" w:rsidRDefault="006B2A0E" w:rsidP="0040755B">
      <w:pPr>
        <w:pStyle w:val="ListParagraph"/>
        <w:numPr>
          <w:ilvl w:val="0"/>
          <w:numId w:val="4"/>
        </w:numPr>
        <w:spacing w:before="0" w:after="0"/>
        <w:rPr>
          <w:rFonts w:ascii="Times New Roman" w:hAnsi="Times New Roman" w:cs="Times New Roman"/>
        </w:rPr>
      </w:pPr>
      <w:r w:rsidRPr="0040755B">
        <w:rPr>
          <w:rFonts w:ascii="Times New Roman" w:hAnsi="Times New Roman" w:cs="Times New Roman"/>
        </w:rPr>
        <w:t>Has the Department evaluated whether the current MMTC product landscape aligns with the statutory intent behind the low-THC cannabis category?</w:t>
      </w:r>
    </w:p>
    <w:p w14:paraId="152041A8" w14:textId="77777777" w:rsidR="006B2A0E" w:rsidRPr="006B2A0E" w:rsidRDefault="006B2A0E" w:rsidP="006B2A0E">
      <w:pPr>
        <w:spacing w:before="0" w:after="0"/>
        <w:rPr>
          <w:rFonts w:ascii="Times New Roman" w:hAnsi="Times New Roman" w:cs="Times New Roman"/>
        </w:rPr>
      </w:pPr>
    </w:p>
    <w:p w14:paraId="6B15A73C" w14:textId="7CFCACA0" w:rsidR="006B2A0E" w:rsidRDefault="006B2A0E" w:rsidP="006B2A0E">
      <w:pPr>
        <w:spacing w:before="0" w:after="0"/>
        <w:rPr>
          <w:rFonts w:ascii="Times New Roman" w:hAnsi="Times New Roman" w:cs="Times New Roman"/>
        </w:rPr>
      </w:pPr>
      <w:r w:rsidRPr="006B2A0E">
        <w:rPr>
          <w:rFonts w:ascii="Times New Roman" w:hAnsi="Times New Roman" w:cs="Times New Roman"/>
        </w:rPr>
        <w:t xml:space="preserve">Thank you for your time and consideration. </w:t>
      </w:r>
      <w:r w:rsidR="00820FC3">
        <w:rPr>
          <w:rFonts w:ascii="Times New Roman" w:hAnsi="Times New Roman" w:cs="Times New Roman"/>
        </w:rPr>
        <w:t xml:space="preserve"> I aim to bring attention to these</w:t>
      </w:r>
      <w:r w:rsidRPr="006B2A0E">
        <w:rPr>
          <w:rFonts w:ascii="Times New Roman" w:hAnsi="Times New Roman" w:cs="Times New Roman"/>
        </w:rPr>
        <w:t xml:space="preserve"> issues </w:t>
      </w:r>
      <w:r w:rsidR="00820FC3">
        <w:rPr>
          <w:rFonts w:ascii="Times New Roman" w:hAnsi="Times New Roman" w:cs="Times New Roman"/>
        </w:rPr>
        <w:t>to</w:t>
      </w:r>
      <w:r w:rsidRPr="006B2A0E">
        <w:rPr>
          <w:rFonts w:ascii="Times New Roman" w:hAnsi="Times New Roman" w:cs="Times New Roman"/>
        </w:rPr>
        <w:t xml:space="preserve"> help ensure that Florida’s medical </w:t>
      </w:r>
      <w:r w:rsidR="00BE389F">
        <w:rPr>
          <w:rFonts w:ascii="Times New Roman" w:hAnsi="Times New Roman" w:cs="Times New Roman"/>
        </w:rPr>
        <w:t>cannabis</w:t>
      </w:r>
      <w:r w:rsidRPr="006B2A0E">
        <w:rPr>
          <w:rFonts w:ascii="Times New Roman" w:hAnsi="Times New Roman" w:cs="Times New Roman"/>
        </w:rPr>
        <w:t xml:space="preserve"> program evolves in a manner </w:t>
      </w:r>
      <w:r w:rsidR="00820FC3">
        <w:rPr>
          <w:rFonts w:ascii="Times New Roman" w:hAnsi="Times New Roman" w:cs="Times New Roman"/>
        </w:rPr>
        <w:t xml:space="preserve">that ensures all Floridians have access to the same safe, effective, and affordable care we all hope our loved ones can access in their time of need.  </w:t>
      </w:r>
    </w:p>
    <w:p w14:paraId="1538D58D" w14:textId="77777777" w:rsidR="00820FC3" w:rsidRPr="006B2A0E" w:rsidRDefault="00820FC3" w:rsidP="006B2A0E">
      <w:pPr>
        <w:spacing w:before="0" w:after="0"/>
        <w:rPr>
          <w:rFonts w:ascii="Times New Roman" w:hAnsi="Times New Roman" w:cs="Times New Roman"/>
        </w:rPr>
      </w:pPr>
    </w:p>
    <w:p w14:paraId="38BDA8C6" w14:textId="77777777" w:rsidR="006B2A0E" w:rsidRPr="006B2A0E" w:rsidRDefault="006B2A0E" w:rsidP="006B2A0E">
      <w:pPr>
        <w:spacing w:before="0" w:after="0"/>
        <w:rPr>
          <w:rFonts w:ascii="Times New Roman" w:hAnsi="Times New Roman" w:cs="Times New Roman"/>
        </w:rPr>
      </w:pPr>
      <w:r w:rsidRPr="006B2A0E">
        <w:rPr>
          <w:rFonts w:ascii="Times New Roman" w:hAnsi="Times New Roman" w:cs="Times New Roman"/>
        </w:rPr>
        <w:t>Respectfully,</w:t>
      </w:r>
    </w:p>
    <w:p w14:paraId="5F00970F" w14:textId="6AD54B76" w:rsidR="006B2A0E" w:rsidRPr="006B2A0E" w:rsidRDefault="006B2A0E" w:rsidP="006B2A0E">
      <w:pPr>
        <w:spacing w:before="0" w:after="0"/>
        <w:rPr>
          <w:rFonts w:ascii="Times New Roman" w:hAnsi="Times New Roman" w:cs="Times New Roman"/>
        </w:rPr>
      </w:pPr>
      <w:r w:rsidRPr="006B2A0E">
        <w:rPr>
          <w:rFonts w:ascii="Times New Roman" w:hAnsi="Times New Roman" w:cs="Times New Roman"/>
        </w:rPr>
        <w:br/>
        <w:t>Evan Bentz, M.S.</w:t>
      </w:r>
      <w:r w:rsidR="005537A5">
        <w:rPr>
          <w:rFonts w:ascii="Times New Roman" w:hAnsi="Times New Roman" w:cs="Times New Roman"/>
        </w:rPr>
        <w:t xml:space="preserve"> - </w:t>
      </w:r>
      <w:r w:rsidRPr="006B2A0E">
        <w:rPr>
          <w:rFonts w:ascii="Times New Roman" w:hAnsi="Times New Roman" w:cs="Times New Roman"/>
        </w:rPr>
        <w:t>Medical Cannabis Science and Therapeutics</w:t>
      </w:r>
    </w:p>
    <w:p w14:paraId="34B00034" w14:textId="38EA62C2" w:rsidR="006B2A0E" w:rsidRPr="006B2A0E" w:rsidRDefault="006B2A0E" w:rsidP="006B2A0E">
      <w:pPr>
        <w:spacing w:before="0" w:after="0"/>
        <w:rPr>
          <w:rFonts w:ascii="Times New Roman" w:hAnsi="Times New Roman" w:cs="Times New Roman"/>
        </w:rPr>
      </w:pPr>
      <w:r w:rsidRPr="006B2A0E">
        <w:rPr>
          <w:rFonts w:ascii="Times New Roman" w:hAnsi="Times New Roman" w:cs="Times New Roman"/>
        </w:rPr>
        <w:t>Vice President</w:t>
      </w:r>
      <w:r>
        <w:rPr>
          <w:rFonts w:ascii="Times New Roman" w:hAnsi="Times New Roman" w:cs="Times New Roman"/>
        </w:rPr>
        <w:t xml:space="preserve"> – Compassionate Alternative Care</w:t>
      </w:r>
    </w:p>
    <w:p w14:paraId="7F6203BD" w14:textId="77777777" w:rsidR="006B2A0E" w:rsidRPr="007827C3" w:rsidRDefault="006B2A0E" w:rsidP="007827C3">
      <w:pPr>
        <w:spacing w:before="0" w:after="0"/>
        <w:rPr>
          <w:rFonts w:ascii="Times New Roman" w:hAnsi="Times New Roman" w:cs="Times New Roman"/>
        </w:rPr>
      </w:pPr>
    </w:p>
    <w:p w14:paraId="39989E6F" w14:textId="77777777" w:rsidR="007827C3" w:rsidRDefault="007827C3" w:rsidP="007827C3">
      <w:pPr>
        <w:spacing w:before="0" w:after="0"/>
      </w:pPr>
    </w:p>
    <w:sectPr w:rsidR="007827C3" w:rsidSect="00E66AF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E315E" w14:textId="77777777" w:rsidR="00BD7CFF" w:rsidRDefault="00BD7CFF" w:rsidP="00AB7635">
      <w:pPr>
        <w:spacing w:before="0" w:after="0" w:line="240" w:lineRule="auto"/>
      </w:pPr>
      <w:r>
        <w:separator/>
      </w:r>
    </w:p>
  </w:endnote>
  <w:endnote w:type="continuationSeparator" w:id="0">
    <w:p w14:paraId="6DC4AA3D" w14:textId="77777777" w:rsidR="00BD7CFF" w:rsidRDefault="00BD7CFF" w:rsidP="00AB76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55D5" w14:textId="77777777" w:rsidR="00BD7CFF" w:rsidRDefault="00BD7CFF" w:rsidP="00AB7635">
      <w:pPr>
        <w:spacing w:before="0" w:after="0" w:line="240" w:lineRule="auto"/>
      </w:pPr>
      <w:r>
        <w:separator/>
      </w:r>
    </w:p>
  </w:footnote>
  <w:footnote w:type="continuationSeparator" w:id="0">
    <w:p w14:paraId="63F65B70" w14:textId="77777777" w:rsidR="00BD7CFF" w:rsidRDefault="00BD7CFF" w:rsidP="00AB763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BFFD" w14:textId="26D67249" w:rsidR="00AB7635" w:rsidRPr="00B85CDE" w:rsidRDefault="00AB7635" w:rsidP="00E66AFB">
    <w:pPr>
      <w:pStyle w:val="Header"/>
      <w:spacing w:before="0"/>
      <w:jc w:val="both"/>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84693"/>
    <w:multiLevelType w:val="hybridMultilevel"/>
    <w:tmpl w:val="9AB0C68A"/>
    <w:lvl w:ilvl="0" w:tplc="E422827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A53695"/>
    <w:multiLevelType w:val="hybridMultilevel"/>
    <w:tmpl w:val="7C8EE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1E6329"/>
    <w:multiLevelType w:val="hybridMultilevel"/>
    <w:tmpl w:val="3F46A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4E5235"/>
    <w:multiLevelType w:val="hybridMultilevel"/>
    <w:tmpl w:val="2A4C3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994565">
    <w:abstractNumId w:val="1"/>
  </w:num>
  <w:num w:numId="2" w16cid:durableId="618221515">
    <w:abstractNumId w:val="3"/>
  </w:num>
  <w:num w:numId="3" w16cid:durableId="294527427">
    <w:abstractNumId w:val="0"/>
  </w:num>
  <w:num w:numId="4" w16cid:durableId="2124617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35"/>
    <w:rsid w:val="000D6995"/>
    <w:rsid w:val="001B1DE1"/>
    <w:rsid w:val="001D4A16"/>
    <w:rsid w:val="00232107"/>
    <w:rsid w:val="00393FC9"/>
    <w:rsid w:val="0040755B"/>
    <w:rsid w:val="00465716"/>
    <w:rsid w:val="004A2300"/>
    <w:rsid w:val="005035E2"/>
    <w:rsid w:val="005537A5"/>
    <w:rsid w:val="005959E0"/>
    <w:rsid w:val="005C4FED"/>
    <w:rsid w:val="00667571"/>
    <w:rsid w:val="006B2A0E"/>
    <w:rsid w:val="00723FEC"/>
    <w:rsid w:val="00731028"/>
    <w:rsid w:val="00766DD4"/>
    <w:rsid w:val="0077399E"/>
    <w:rsid w:val="007827C3"/>
    <w:rsid w:val="00816D7A"/>
    <w:rsid w:val="00820FC3"/>
    <w:rsid w:val="008F2D8C"/>
    <w:rsid w:val="00970366"/>
    <w:rsid w:val="00A4211D"/>
    <w:rsid w:val="00A50414"/>
    <w:rsid w:val="00A8732B"/>
    <w:rsid w:val="00AB7635"/>
    <w:rsid w:val="00B314E7"/>
    <w:rsid w:val="00B85CDE"/>
    <w:rsid w:val="00B90E11"/>
    <w:rsid w:val="00BD7CFF"/>
    <w:rsid w:val="00BE389F"/>
    <w:rsid w:val="00BF3239"/>
    <w:rsid w:val="00C33A78"/>
    <w:rsid w:val="00C5337A"/>
    <w:rsid w:val="00D669D3"/>
    <w:rsid w:val="00E10E16"/>
    <w:rsid w:val="00E145C9"/>
    <w:rsid w:val="00E17EA0"/>
    <w:rsid w:val="00E34A4F"/>
    <w:rsid w:val="00E66AFB"/>
    <w:rsid w:val="00EB000C"/>
    <w:rsid w:val="00EF1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5BA0E"/>
  <w15:chartTrackingRefBased/>
  <w15:docId w15:val="{2E1ACE39-5318-4894-A5E9-06BD580F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635"/>
  </w:style>
  <w:style w:type="paragraph" w:styleId="Heading1">
    <w:name w:val="heading 1"/>
    <w:basedOn w:val="Normal"/>
    <w:next w:val="Normal"/>
    <w:link w:val="Heading1Char"/>
    <w:uiPriority w:val="9"/>
    <w:qFormat/>
    <w:rsid w:val="00AB7635"/>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AB7635"/>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AB7635"/>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AB7635"/>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AB7635"/>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AB7635"/>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AB7635"/>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AB76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B7635"/>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35"/>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AB7635"/>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AB7635"/>
    <w:rPr>
      <w:caps/>
      <w:color w:val="0A2F40" w:themeColor="accent1" w:themeShade="7F"/>
      <w:spacing w:val="15"/>
    </w:rPr>
  </w:style>
  <w:style w:type="character" w:customStyle="1" w:styleId="Heading4Char">
    <w:name w:val="Heading 4 Char"/>
    <w:basedOn w:val="DefaultParagraphFont"/>
    <w:link w:val="Heading4"/>
    <w:uiPriority w:val="9"/>
    <w:semiHidden/>
    <w:rsid w:val="00AB7635"/>
    <w:rPr>
      <w:caps/>
      <w:color w:val="0F4761" w:themeColor="accent1" w:themeShade="BF"/>
      <w:spacing w:val="10"/>
    </w:rPr>
  </w:style>
  <w:style w:type="character" w:customStyle="1" w:styleId="Heading5Char">
    <w:name w:val="Heading 5 Char"/>
    <w:basedOn w:val="DefaultParagraphFont"/>
    <w:link w:val="Heading5"/>
    <w:uiPriority w:val="9"/>
    <w:semiHidden/>
    <w:rsid w:val="00AB7635"/>
    <w:rPr>
      <w:caps/>
      <w:color w:val="0F4761" w:themeColor="accent1" w:themeShade="BF"/>
      <w:spacing w:val="10"/>
    </w:rPr>
  </w:style>
  <w:style w:type="character" w:customStyle="1" w:styleId="Heading6Char">
    <w:name w:val="Heading 6 Char"/>
    <w:basedOn w:val="DefaultParagraphFont"/>
    <w:link w:val="Heading6"/>
    <w:uiPriority w:val="9"/>
    <w:semiHidden/>
    <w:rsid w:val="00AB7635"/>
    <w:rPr>
      <w:caps/>
      <w:color w:val="0F4761" w:themeColor="accent1" w:themeShade="BF"/>
      <w:spacing w:val="10"/>
    </w:rPr>
  </w:style>
  <w:style w:type="character" w:customStyle="1" w:styleId="Heading7Char">
    <w:name w:val="Heading 7 Char"/>
    <w:basedOn w:val="DefaultParagraphFont"/>
    <w:link w:val="Heading7"/>
    <w:uiPriority w:val="9"/>
    <w:semiHidden/>
    <w:rsid w:val="00AB7635"/>
    <w:rPr>
      <w:caps/>
      <w:color w:val="0F4761" w:themeColor="accent1" w:themeShade="BF"/>
      <w:spacing w:val="10"/>
    </w:rPr>
  </w:style>
  <w:style w:type="character" w:customStyle="1" w:styleId="Heading8Char">
    <w:name w:val="Heading 8 Char"/>
    <w:basedOn w:val="DefaultParagraphFont"/>
    <w:link w:val="Heading8"/>
    <w:uiPriority w:val="9"/>
    <w:semiHidden/>
    <w:rsid w:val="00AB7635"/>
    <w:rPr>
      <w:caps/>
      <w:spacing w:val="10"/>
      <w:sz w:val="18"/>
      <w:szCs w:val="18"/>
    </w:rPr>
  </w:style>
  <w:style w:type="character" w:customStyle="1" w:styleId="Heading9Char">
    <w:name w:val="Heading 9 Char"/>
    <w:basedOn w:val="DefaultParagraphFont"/>
    <w:link w:val="Heading9"/>
    <w:uiPriority w:val="9"/>
    <w:semiHidden/>
    <w:rsid w:val="00AB7635"/>
    <w:rPr>
      <w:i/>
      <w:iCs/>
      <w:caps/>
      <w:spacing w:val="10"/>
      <w:sz w:val="18"/>
      <w:szCs w:val="18"/>
    </w:rPr>
  </w:style>
  <w:style w:type="paragraph" w:styleId="Title">
    <w:name w:val="Title"/>
    <w:basedOn w:val="Normal"/>
    <w:next w:val="Normal"/>
    <w:link w:val="TitleChar"/>
    <w:uiPriority w:val="10"/>
    <w:qFormat/>
    <w:rsid w:val="00AB7635"/>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AB7635"/>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AB763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B7635"/>
    <w:rPr>
      <w:caps/>
      <w:color w:val="595959" w:themeColor="text1" w:themeTint="A6"/>
      <w:spacing w:val="10"/>
      <w:sz w:val="21"/>
      <w:szCs w:val="21"/>
    </w:rPr>
  </w:style>
  <w:style w:type="paragraph" w:styleId="Quote">
    <w:name w:val="Quote"/>
    <w:basedOn w:val="Normal"/>
    <w:next w:val="Normal"/>
    <w:link w:val="QuoteChar"/>
    <w:uiPriority w:val="29"/>
    <w:qFormat/>
    <w:rsid w:val="00AB7635"/>
    <w:rPr>
      <w:i/>
      <w:iCs/>
      <w:sz w:val="24"/>
      <w:szCs w:val="24"/>
    </w:rPr>
  </w:style>
  <w:style w:type="character" w:customStyle="1" w:styleId="QuoteChar">
    <w:name w:val="Quote Char"/>
    <w:basedOn w:val="DefaultParagraphFont"/>
    <w:link w:val="Quote"/>
    <w:uiPriority w:val="29"/>
    <w:rsid w:val="00AB7635"/>
    <w:rPr>
      <w:i/>
      <w:iCs/>
      <w:sz w:val="24"/>
      <w:szCs w:val="24"/>
    </w:rPr>
  </w:style>
  <w:style w:type="paragraph" w:styleId="ListParagraph">
    <w:name w:val="List Paragraph"/>
    <w:basedOn w:val="Normal"/>
    <w:uiPriority w:val="34"/>
    <w:qFormat/>
    <w:rsid w:val="00AB7635"/>
    <w:pPr>
      <w:ind w:left="720"/>
      <w:contextualSpacing/>
    </w:pPr>
  </w:style>
  <w:style w:type="character" w:styleId="IntenseEmphasis">
    <w:name w:val="Intense Emphasis"/>
    <w:uiPriority w:val="21"/>
    <w:qFormat/>
    <w:rsid w:val="00AB7635"/>
    <w:rPr>
      <w:b/>
      <w:bCs/>
      <w:caps/>
      <w:color w:val="0A2F40" w:themeColor="accent1" w:themeShade="7F"/>
      <w:spacing w:val="10"/>
    </w:rPr>
  </w:style>
  <w:style w:type="paragraph" w:styleId="IntenseQuote">
    <w:name w:val="Intense Quote"/>
    <w:basedOn w:val="Normal"/>
    <w:next w:val="Normal"/>
    <w:link w:val="IntenseQuoteChar"/>
    <w:uiPriority w:val="30"/>
    <w:qFormat/>
    <w:rsid w:val="00AB7635"/>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AB7635"/>
    <w:rPr>
      <w:color w:val="156082" w:themeColor="accent1"/>
      <w:sz w:val="24"/>
      <w:szCs w:val="24"/>
    </w:rPr>
  </w:style>
  <w:style w:type="character" w:styleId="IntenseReference">
    <w:name w:val="Intense Reference"/>
    <w:uiPriority w:val="32"/>
    <w:qFormat/>
    <w:rsid w:val="00AB7635"/>
    <w:rPr>
      <w:b/>
      <w:bCs/>
      <w:i/>
      <w:iCs/>
      <w:caps/>
      <w:color w:val="156082" w:themeColor="accent1"/>
    </w:rPr>
  </w:style>
  <w:style w:type="paragraph" w:styleId="Header">
    <w:name w:val="header"/>
    <w:basedOn w:val="Normal"/>
    <w:link w:val="HeaderChar"/>
    <w:uiPriority w:val="99"/>
    <w:unhideWhenUsed/>
    <w:rsid w:val="00AB7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635"/>
  </w:style>
  <w:style w:type="paragraph" w:styleId="Footer">
    <w:name w:val="footer"/>
    <w:basedOn w:val="Normal"/>
    <w:link w:val="FooterChar"/>
    <w:uiPriority w:val="99"/>
    <w:unhideWhenUsed/>
    <w:rsid w:val="00AB7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635"/>
  </w:style>
  <w:style w:type="paragraph" w:styleId="Caption">
    <w:name w:val="caption"/>
    <w:basedOn w:val="Normal"/>
    <w:next w:val="Normal"/>
    <w:uiPriority w:val="35"/>
    <w:semiHidden/>
    <w:unhideWhenUsed/>
    <w:qFormat/>
    <w:rsid w:val="00AB7635"/>
    <w:rPr>
      <w:b/>
      <w:bCs/>
      <w:color w:val="0F4761" w:themeColor="accent1" w:themeShade="BF"/>
      <w:sz w:val="16"/>
      <w:szCs w:val="16"/>
    </w:rPr>
  </w:style>
  <w:style w:type="character" w:styleId="Strong">
    <w:name w:val="Strong"/>
    <w:uiPriority w:val="22"/>
    <w:qFormat/>
    <w:rsid w:val="00AB7635"/>
    <w:rPr>
      <w:b/>
      <w:bCs/>
    </w:rPr>
  </w:style>
  <w:style w:type="character" w:styleId="Emphasis">
    <w:name w:val="Emphasis"/>
    <w:uiPriority w:val="20"/>
    <w:qFormat/>
    <w:rsid w:val="00AB7635"/>
    <w:rPr>
      <w:caps/>
      <w:color w:val="0A2F40" w:themeColor="accent1" w:themeShade="7F"/>
      <w:spacing w:val="5"/>
    </w:rPr>
  </w:style>
  <w:style w:type="paragraph" w:styleId="NoSpacing">
    <w:name w:val="No Spacing"/>
    <w:uiPriority w:val="1"/>
    <w:qFormat/>
    <w:rsid w:val="00AB7635"/>
    <w:pPr>
      <w:spacing w:after="0" w:line="240" w:lineRule="auto"/>
    </w:pPr>
  </w:style>
  <w:style w:type="character" w:styleId="SubtleEmphasis">
    <w:name w:val="Subtle Emphasis"/>
    <w:uiPriority w:val="19"/>
    <w:qFormat/>
    <w:rsid w:val="00AB7635"/>
    <w:rPr>
      <w:i/>
      <w:iCs/>
      <w:color w:val="0A2F40" w:themeColor="accent1" w:themeShade="7F"/>
    </w:rPr>
  </w:style>
  <w:style w:type="character" w:styleId="SubtleReference">
    <w:name w:val="Subtle Reference"/>
    <w:uiPriority w:val="31"/>
    <w:qFormat/>
    <w:rsid w:val="00AB7635"/>
    <w:rPr>
      <w:b/>
      <w:bCs/>
      <w:color w:val="156082" w:themeColor="accent1"/>
    </w:rPr>
  </w:style>
  <w:style w:type="character" w:styleId="BookTitle">
    <w:name w:val="Book Title"/>
    <w:uiPriority w:val="33"/>
    <w:qFormat/>
    <w:rsid w:val="00AB7635"/>
    <w:rPr>
      <w:b/>
      <w:bCs/>
      <w:i/>
      <w:iCs/>
      <w:spacing w:val="0"/>
    </w:rPr>
  </w:style>
  <w:style w:type="paragraph" w:styleId="TOCHeading">
    <w:name w:val="TOC Heading"/>
    <w:basedOn w:val="Heading1"/>
    <w:next w:val="Normal"/>
    <w:uiPriority w:val="39"/>
    <w:semiHidden/>
    <w:unhideWhenUsed/>
    <w:qFormat/>
    <w:rsid w:val="00AB7635"/>
    <w:pPr>
      <w:outlineLvl w:val="9"/>
    </w:pPr>
  </w:style>
  <w:style w:type="character" w:styleId="Hyperlink">
    <w:name w:val="Hyperlink"/>
    <w:basedOn w:val="DefaultParagraphFont"/>
    <w:uiPriority w:val="99"/>
    <w:unhideWhenUsed/>
    <w:rsid w:val="00AB7635"/>
    <w:rPr>
      <w:color w:val="467886" w:themeColor="hyperlink"/>
      <w:u w:val="single"/>
    </w:rPr>
  </w:style>
  <w:style w:type="character" w:styleId="UnresolvedMention">
    <w:name w:val="Unresolved Mention"/>
    <w:basedOn w:val="DefaultParagraphFont"/>
    <w:uiPriority w:val="99"/>
    <w:semiHidden/>
    <w:unhideWhenUsed/>
    <w:rsid w:val="00AB7635"/>
    <w:rPr>
      <w:color w:val="605E5C"/>
      <w:shd w:val="clear" w:color="auto" w:fill="E1DFDD"/>
    </w:rPr>
  </w:style>
  <w:style w:type="paragraph" w:styleId="FootnoteText">
    <w:name w:val="footnote text"/>
    <w:basedOn w:val="Normal"/>
    <w:link w:val="FootnoteTextChar"/>
    <w:uiPriority w:val="99"/>
    <w:semiHidden/>
    <w:unhideWhenUsed/>
    <w:rsid w:val="00723FEC"/>
    <w:pPr>
      <w:spacing w:before="0" w:after="0" w:line="240" w:lineRule="auto"/>
    </w:pPr>
  </w:style>
  <w:style w:type="character" w:customStyle="1" w:styleId="FootnoteTextChar">
    <w:name w:val="Footnote Text Char"/>
    <w:basedOn w:val="DefaultParagraphFont"/>
    <w:link w:val="FootnoteText"/>
    <w:uiPriority w:val="99"/>
    <w:semiHidden/>
    <w:rsid w:val="00723FEC"/>
  </w:style>
  <w:style w:type="character" w:styleId="FootnoteReference">
    <w:name w:val="footnote reference"/>
    <w:basedOn w:val="DefaultParagraphFont"/>
    <w:uiPriority w:val="99"/>
    <w:semiHidden/>
    <w:unhideWhenUsed/>
    <w:rsid w:val="00723F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36D7B-ED5E-447C-9B8E-6CDB6B52C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4</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bentz</dc:creator>
  <cp:keywords/>
  <dc:description/>
  <cp:lastModifiedBy>evan bentz</cp:lastModifiedBy>
  <cp:revision>2</cp:revision>
  <cp:lastPrinted>2026-03-29T17:42:00Z</cp:lastPrinted>
  <dcterms:created xsi:type="dcterms:W3CDTF">2026-03-30T13:48:00Z</dcterms:created>
  <dcterms:modified xsi:type="dcterms:W3CDTF">2026-03-30T13:48:00Z</dcterms:modified>
</cp:coreProperties>
</file>